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66E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673D651">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158A03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BA19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8F6DF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932469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42F8A7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D2DE48D">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2B688B9B">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8C3E0DC">
      <w:pPr>
        <w:pStyle w:val="196"/>
        <w:rPr>
          <w:rFonts w:hint="default" w:eastAsia="黑体"/>
          <w:lang w:val="en-US" w:eastAsia="zh-CN"/>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rPr>
          <w:rFonts w:hint="eastAsia"/>
          <w:lang w:val="en-US" w:eastAsia="zh-CN"/>
        </w:rPr>
        <w:t>2025</w:t>
      </w:r>
    </w:p>
    <w:p w14:paraId="3C4AACC2">
      <w:pPr>
        <w:pStyle w:val="197"/>
        <w:rPr>
          <w:rFonts w:hAnsi="黑体"/>
        </w:rPr>
      </w:pPr>
    </w:p>
    <w:p w14:paraId="5769EC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2D7262">
      <w:pPr>
        <w:pStyle w:val="51"/>
        <w:framePr w:w="9639" w:h="6976" w:hRule="exact" w:hSpace="0" w:vSpace="0" w:wrap="around" w:hAnchor="page" w:y="6408"/>
        <w:jc w:val="center"/>
        <w:rPr>
          <w:rFonts w:ascii="黑体" w:hAnsi="黑体" w:eastAsia="黑体"/>
          <w:b w:val="0"/>
          <w:bCs w:val="0"/>
          <w:w w:val="100"/>
        </w:rPr>
      </w:pPr>
    </w:p>
    <w:p w14:paraId="19B73012">
      <w:pPr>
        <w:pStyle w:val="198"/>
        <w:framePr w:h="6974" w:hRule="exact" w:wrap="around" w:x="1419" w:anchorLock="1"/>
        <w:pBdr>
          <w:top w:val="none" w:color="auto" w:sz="0" w:space="0"/>
          <w:left w:val="none" w:color="auto" w:sz="0" w:space="0"/>
          <w:bottom w:val="none" w:color="auto" w:sz="0" w:space="0"/>
          <w:right w:val="none" w:color="auto" w:sz="0" w:space="0"/>
        </w:pBdr>
        <w:rPr>
          <w:rFonts w:hint="default" w:eastAsia="黑体"/>
          <w:lang w:val="en-US" w:eastAsia="zh-CN"/>
        </w:rPr>
      </w:pPr>
      <w:bookmarkStart w:id="7" w:name="OLE_LINK1"/>
      <w:r>
        <w:rPr>
          <w:rFonts w:hint="eastAsia"/>
          <w:lang w:val="en-US" w:eastAsia="zh-CN"/>
        </w:rPr>
        <w:t>文物建筑修缮工程质量验收指南</w:t>
      </w:r>
      <w:bookmarkEnd w:id="7"/>
    </w:p>
    <w:p w14:paraId="10E026C1">
      <w:pPr>
        <w:pStyle w:val="198"/>
        <w:framePr w:h="6974" w:hRule="exact" w:wrap="around" w:x="1419" w:anchorLock="1"/>
      </w:pPr>
    </w:p>
    <w:p w14:paraId="4E4F8951">
      <w:pPr>
        <w:framePr w:w="9639" w:h="6974" w:hRule="exact" w:wrap="around" w:vAnchor="page" w:hAnchor="page" w:x="1419" w:y="6408" w:anchorLock="1"/>
        <w:ind w:left="-1418"/>
      </w:pPr>
    </w:p>
    <w:p w14:paraId="5D54E5AF">
      <w:pPr>
        <w:pStyle w:val="126"/>
        <w:framePr w:w="9639" w:h="6974" w:hRule="exact" w:wrap="around" w:vAnchor="page" w:hAnchor="page" w:x="1419" w:y="6408" w:anchorLock="1"/>
        <w:textAlignment w:val="bottom"/>
        <w:rPr>
          <w:rFonts w:eastAsia="黑体"/>
          <w:szCs w:val="28"/>
        </w:rPr>
      </w:pPr>
    </w:p>
    <w:p w14:paraId="64DDB258">
      <w:pPr>
        <w:framePr w:w="9639" w:h="6974" w:hRule="exact" w:wrap="around" w:vAnchor="page" w:hAnchor="page" w:x="1419" w:y="6408" w:anchorLock="1"/>
        <w:spacing w:line="760" w:lineRule="exact"/>
        <w:ind w:left="-1418"/>
      </w:pPr>
    </w:p>
    <w:p w14:paraId="4E42885E">
      <w:pPr>
        <w:pStyle w:val="126"/>
        <w:framePr w:w="9639" w:h="6974" w:hRule="exact" w:wrap="around" w:vAnchor="page" w:hAnchor="page" w:x="1419" w:y="6408" w:anchorLock="1"/>
        <w:textAlignment w:val="bottom"/>
        <w:rPr>
          <w:rFonts w:eastAsia="黑体"/>
          <w:szCs w:val="28"/>
        </w:rPr>
      </w:pPr>
    </w:p>
    <w:p w14:paraId="58BB055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54B15F8F">
      <w:pPr>
        <w:pStyle w:val="126"/>
        <w:framePr w:w="9639" w:h="6974" w:hRule="exact" w:wrap="around" w:vAnchor="page" w:hAnchor="page" w:x="1419" w:y="6408" w:anchorLock="1"/>
        <w:spacing w:before="180" w:line="240" w:lineRule="atLeast"/>
        <w:textAlignment w:val="bottom"/>
        <w:rPr>
          <w:sz w:val="21"/>
          <w:szCs w:val="28"/>
        </w:rPr>
      </w:pPr>
    </w:p>
    <w:p w14:paraId="5DEB2727">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1FFBB079">
      <w:pPr>
        <w:pStyle w:val="194"/>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31A39E97">
      <w:pPr>
        <w:pStyle w:val="195"/>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711B78E2">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5"/>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BD38D7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EC645A">
      <w:pPr>
        <w:pStyle w:val="90"/>
        <w:spacing w:after="468"/>
      </w:pPr>
      <w:bookmarkStart w:id="16" w:name="BookMark2"/>
      <w:r>
        <w:rPr>
          <w:spacing w:val="320"/>
        </w:rPr>
        <w:t>前</w:t>
      </w:r>
      <w:r>
        <w:t>言</w:t>
      </w:r>
    </w:p>
    <w:p w14:paraId="505B0988">
      <w:pPr>
        <w:pStyle w:val="57"/>
        <w:ind w:firstLine="420"/>
        <w:rPr>
          <w:rFonts w:hint="eastAsia"/>
        </w:rPr>
      </w:pPr>
      <w:r>
        <w:rPr>
          <w:rFonts w:hint="eastAsia"/>
        </w:rPr>
        <w:t>本文件按照GB/T 1.1—2020《标准化工作导则  第1部分：标准化文件的结构和起草规则》的规定起草。</w:t>
      </w:r>
    </w:p>
    <w:p w14:paraId="2E2C516B">
      <w:pPr>
        <w:pStyle w:val="57"/>
        <w:ind w:firstLine="420"/>
        <w:rPr>
          <w:rFonts w:hint="eastAsia"/>
        </w:rPr>
      </w:pPr>
      <w:r>
        <w:rPr>
          <w:rFonts w:hint="eastAsia"/>
        </w:rPr>
        <w:t>本文件由南阳市文化广电和旅游局提出</w:t>
      </w:r>
      <w:r>
        <w:rPr>
          <w:rFonts w:hint="eastAsia"/>
          <w:lang w:eastAsia="zh-CN"/>
        </w:rPr>
        <w:t>并归口</w:t>
      </w:r>
      <w:r>
        <w:rPr>
          <w:rFonts w:hint="eastAsia"/>
        </w:rPr>
        <w:t>。</w:t>
      </w:r>
    </w:p>
    <w:p w14:paraId="2734065A">
      <w:pPr>
        <w:pStyle w:val="57"/>
        <w:ind w:firstLine="420"/>
        <w:rPr>
          <w:rFonts w:hint="eastAsia"/>
        </w:rPr>
      </w:pPr>
      <w:r>
        <w:rPr>
          <w:rFonts w:hint="eastAsia"/>
        </w:rPr>
        <w:t>本文件起草单位：</w:t>
      </w:r>
      <w:r>
        <w:rPr>
          <w:rFonts w:hint="eastAsia"/>
          <w:lang w:val="en-US" w:eastAsia="zh-CN"/>
        </w:rPr>
        <w:t>南阳黄山遗址博物院</w:t>
      </w:r>
      <w:r>
        <w:rPr>
          <w:rFonts w:hint="eastAsia"/>
          <w:lang w:eastAsia="zh-CN"/>
        </w:rPr>
        <w:t>。</w:t>
      </w:r>
    </w:p>
    <w:p w14:paraId="055F0156">
      <w:pPr>
        <w:pStyle w:val="57"/>
        <w:ind w:firstLine="420"/>
        <w:rPr>
          <w:rFonts w:hint="eastAsia"/>
        </w:rPr>
      </w:pPr>
      <w:r>
        <w:rPr>
          <w:rFonts w:hint="eastAsia"/>
        </w:rPr>
        <w:t>本文件主要起草人：</w:t>
      </w:r>
      <w:r>
        <w:rPr>
          <w:rFonts w:hint="eastAsia" w:eastAsia="宋体"/>
          <w:sz w:val="21"/>
          <w:lang w:val="en-US" w:eastAsia="zh-CN"/>
        </w:rPr>
        <w:t>宋博、李雅、张少薇、张海存、李世晓、高豫宛、包明军</w:t>
      </w:r>
      <w:r>
        <w:rPr>
          <w:rFonts w:hint="eastAsia"/>
          <w:lang w:eastAsia="zh-CN"/>
        </w:rPr>
        <w:t>。</w:t>
      </w:r>
    </w:p>
    <w:p w14:paraId="25C173D4">
      <w:pPr>
        <w:pStyle w:val="57"/>
        <w:ind w:firstLine="420"/>
      </w:pPr>
    </w:p>
    <w:p w14:paraId="17742912">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16"/>
    <w:p w14:paraId="40343BF4">
      <w:pPr>
        <w:spacing w:line="20" w:lineRule="exact"/>
        <w:jc w:val="center"/>
        <w:rPr>
          <w:rFonts w:ascii="黑体" w:hAnsi="黑体" w:eastAsia="黑体"/>
          <w:sz w:val="32"/>
          <w:szCs w:val="32"/>
        </w:rPr>
      </w:pPr>
      <w:bookmarkStart w:id="17" w:name="BookMark4"/>
    </w:p>
    <w:p w14:paraId="799A24DE">
      <w:pPr>
        <w:spacing w:line="20" w:lineRule="exact"/>
        <w:jc w:val="center"/>
        <w:rPr>
          <w:rFonts w:ascii="黑体" w:hAnsi="黑体" w:eastAsia="黑体"/>
          <w:sz w:val="32"/>
          <w:szCs w:val="32"/>
        </w:rPr>
      </w:pPr>
    </w:p>
    <w:p w14:paraId="26EC1F43">
      <w:pPr>
        <w:pStyle w:val="178"/>
        <w:spacing w:before="312" w:beforeLines="100" w:after="686" w:afterLines="220"/>
      </w:pPr>
      <w:sdt>
        <w:sdtPr>
          <w:tag w:val="NEW_STAND_NAME"/>
          <w:id w:val="595910757"/>
          <w:lock w:val="sdtLocked"/>
          <w:placeholder>
            <w:docPart w:val="48207E99AF564D79AD432858DCE58CFE"/>
          </w:placeholder>
        </w:sdtPr>
        <w:sdtContent>
          <w:bookmarkStart w:id="18" w:name="NEW_STAND_NAME"/>
          <w:r>
            <w:rPr>
              <w:rFonts w:hint="eastAsia"/>
              <w:lang w:val="en-US" w:eastAsia="zh-CN"/>
            </w:rPr>
            <w:t>文物建筑修缮工程质量验收指南</w:t>
          </w:r>
        </w:sdtContent>
      </w:sdt>
    </w:p>
    <w:bookmarkEnd w:id="18"/>
    <w:p w14:paraId="78891F96">
      <w:pPr>
        <w:pStyle w:val="105"/>
        <w:spacing w:before="312" w:after="312"/>
      </w:pPr>
      <w:bookmarkStart w:id="19" w:name="_Toc26718930"/>
      <w:bookmarkStart w:id="20" w:name="_Toc26648465"/>
      <w:bookmarkStart w:id="21" w:name="_Toc17233325"/>
      <w:bookmarkStart w:id="22" w:name="_Toc97191423"/>
      <w:bookmarkStart w:id="23" w:name="_Toc26986771"/>
      <w:bookmarkStart w:id="24" w:name="_Toc24884218"/>
      <w:bookmarkStart w:id="25" w:name="_Toc24884211"/>
      <w:bookmarkStart w:id="26" w:name="_Toc26986530"/>
      <w:bookmarkStart w:id="27" w:name="_Toc17233333"/>
      <w:r>
        <w:rPr>
          <w:rFonts w:hint="eastAsia"/>
        </w:rPr>
        <w:t>范围</w:t>
      </w:r>
      <w:bookmarkEnd w:id="19"/>
      <w:bookmarkEnd w:id="20"/>
      <w:bookmarkEnd w:id="21"/>
      <w:bookmarkEnd w:id="22"/>
      <w:bookmarkEnd w:id="23"/>
      <w:bookmarkEnd w:id="24"/>
      <w:bookmarkEnd w:id="25"/>
      <w:bookmarkEnd w:id="26"/>
      <w:bookmarkEnd w:id="27"/>
    </w:p>
    <w:p w14:paraId="6BF04B61">
      <w:pPr>
        <w:pStyle w:val="57"/>
        <w:ind w:firstLine="420"/>
        <w:rPr>
          <w:rFonts w:hint="eastAsia"/>
        </w:rPr>
      </w:pPr>
      <w:bookmarkStart w:id="28" w:name="_Toc24884212"/>
      <w:bookmarkStart w:id="29" w:name="_Toc17233326"/>
      <w:bookmarkStart w:id="30" w:name="_Toc24884219"/>
      <w:bookmarkStart w:id="31" w:name="_Toc17233334"/>
      <w:bookmarkStart w:id="32" w:name="_Toc26648466"/>
      <w:r>
        <w:rPr>
          <w:rFonts w:hint="eastAsia"/>
        </w:rPr>
        <w:t>本文件规定了在全市从事</w:t>
      </w:r>
      <w:r>
        <w:rPr>
          <w:rFonts w:hint="eastAsia"/>
          <w:lang w:val="en-US" w:eastAsia="zh-CN"/>
        </w:rPr>
        <w:t>文物建筑修缮工程</w:t>
      </w:r>
      <w:r>
        <w:rPr>
          <w:rFonts w:hint="eastAsia"/>
        </w:rPr>
        <w:t>技术要求及</w:t>
      </w:r>
      <w:r>
        <w:rPr>
          <w:rFonts w:hint="eastAsia" w:hAnsi="Times New Roman" w:cs="Times New Roman"/>
          <w:lang w:val="en-US" w:eastAsia="zh-CN"/>
        </w:rPr>
        <w:t>工程竣工后质量验收</w:t>
      </w:r>
      <w:r>
        <w:rPr>
          <w:rFonts w:hint="eastAsia"/>
        </w:rPr>
        <w:t>工作过程中出现的技术问题的综合规范。</w:t>
      </w:r>
    </w:p>
    <w:p w14:paraId="07030F1B">
      <w:pPr>
        <w:pStyle w:val="57"/>
        <w:ind w:firstLine="420"/>
        <w:rPr>
          <w:rFonts w:hint="eastAsia" w:hAnsi="Times New Roman" w:cs="Times New Roman"/>
        </w:rPr>
      </w:pPr>
      <w:r>
        <w:rPr>
          <w:rFonts w:hint="eastAsia"/>
        </w:rPr>
        <w:t>本文件适用于</w:t>
      </w:r>
      <w:r>
        <w:rPr>
          <w:rFonts w:hint="eastAsia" w:hAnsi="Times New Roman" w:cs="Times New Roman"/>
        </w:rPr>
        <w:t>南阳市辖区内</w:t>
      </w:r>
      <w:r>
        <w:rPr>
          <w:rFonts w:hint="eastAsia" w:hAnsi="Times New Roman" w:cs="Times New Roman"/>
          <w:lang w:val="en-US" w:eastAsia="zh-CN"/>
        </w:rPr>
        <w:t>文物建筑修缮工程的施工技术要求和竣工验收</w:t>
      </w:r>
      <w:r>
        <w:rPr>
          <w:rFonts w:hint="eastAsia" w:hAnsi="Times New Roman" w:cs="Times New Roman"/>
        </w:rPr>
        <w:t>。</w:t>
      </w:r>
    </w:p>
    <w:p w14:paraId="178DF119">
      <w:pPr>
        <w:pStyle w:val="105"/>
        <w:spacing w:before="312" w:after="312"/>
      </w:pPr>
      <w:bookmarkStart w:id="33" w:name="_Toc26718931"/>
      <w:bookmarkStart w:id="34" w:name="_Toc26986772"/>
      <w:bookmarkStart w:id="35" w:name="_Toc26986531"/>
      <w:bookmarkStart w:id="36" w:name="_Toc9719142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147480618"/>
        <w:placeholder>
          <w:docPart w:val="{668341e4-cb25-4475-b928-7c50b013d5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04AA0946">
          <w:pPr>
            <w:pStyle w:val="57"/>
            <w:ind w:firstLine="420"/>
            <w:rPr>
              <w:rFonts w:hint="eastAsia"/>
              <w:color w:val="auto"/>
            </w:rPr>
          </w:pPr>
          <w:r>
            <w:rPr>
              <w:rFonts w:hint="eastAsia" w:ascii="宋体" w:hAnsi="Times New Roman" w:eastAsia="宋体" w:cs="Times New Roman"/>
              <w:color w:val="auto"/>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2FE832">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中国文物古迹保护准则（2015）</w:t>
      </w:r>
    </w:p>
    <w:p w14:paraId="0EE382F3">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中华人民共和国文物保护法（2024年修订）</w:t>
      </w:r>
    </w:p>
    <w:p w14:paraId="7CEF6756">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中华人民共和国文物保护法实施条例（2017年修订）</w:t>
      </w:r>
    </w:p>
    <w:p w14:paraId="094B4A33">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文物保护工程管理办法（中华人民共和国文化部令第26号)</w:t>
      </w:r>
    </w:p>
    <w:p w14:paraId="06673D3A">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全国重点文物保护单位文物保护工程竣工验收管理暂行办法（文物保函&lt;2016&gt;343号）</w:t>
      </w:r>
    </w:p>
    <w:p w14:paraId="479A699B">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古建筑保养维护操作规程（文物保发&lt;2015&gt;7号）</w:t>
      </w:r>
    </w:p>
    <w:p w14:paraId="75AF0E1B">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河南省文物保护工程施工管理规定（豫文物保〔2018〕48号）</w:t>
      </w:r>
    </w:p>
    <w:p w14:paraId="4F952FFB">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古建筑保护工程施工监理规范（WW/T0034-2012）</w:t>
      </w:r>
    </w:p>
    <w:p w14:paraId="3F234CDF">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古建筑修建工程质量检验评定标准（北方地区）（CJJ39-91)</w:t>
      </w:r>
    </w:p>
    <w:p w14:paraId="6F9A27E2">
      <w:pPr>
        <w:pStyle w:val="57"/>
        <w:ind w:firstLine="420"/>
        <w:rPr>
          <w:rFonts w:hint="eastAsia"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古建筑修建工程质量检验评定标准（南方地区）（CJJ70-96)</w:t>
      </w:r>
    </w:p>
    <w:p w14:paraId="3DEDAB8D">
      <w:pPr>
        <w:pStyle w:val="57"/>
        <w:ind w:firstLine="420"/>
        <w:rPr>
          <w:rFonts w:hint="default"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建筑工程施工质量验收统一标准（GB50300-2018)</w:t>
      </w:r>
    </w:p>
    <w:p w14:paraId="161E3196">
      <w:pPr>
        <w:pStyle w:val="105"/>
        <w:spacing w:before="312" w:after="312"/>
      </w:pPr>
      <w:bookmarkStart w:id="37" w:name="_Toc97191425"/>
      <w:r>
        <w:rPr>
          <w:rFonts w:hint="eastAsia"/>
          <w:szCs w:val="21"/>
        </w:rPr>
        <w:t>术语和定义</w:t>
      </w:r>
      <w:bookmarkEnd w:id="37"/>
    </w:p>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6072BCB">
          <w:pPr>
            <w:pStyle w:val="57"/>
            <w:ind w:firstLine="420"/>
          </w:pPr>
          <w:bookmarkStart w:id="38" w:name="_Toc26986532"/>
          <w:bookmarkEnd w:id="38"/>
          <w:r>
            <w:rPr>
              <w:rFonts w:ascii="宋体" w:hAnsi="Times New Roman" w:eastAsia="宋体" w:cs="Times New Roman"/>
              <w:sz w:val="21"/>
              <w:lang w:val="en-US" w:eastAsia="zh-CN" w:bidi="ar-SA"/>
            </w:rPr>
            <w:t>下列术语和定义适用于本文件。</w:t>
          </w:r>
        </w:p>
      </w:sdtContent>
    </w:sdt>
    <w:p w14:paraId="011BCB28">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rPr>
      </w:pPr>
      <w:r>
        <w:rPr>
          <w:rFonts w:hint="eastAsia" w:ascii="黑体" w:hAnsi="黑体" w:eastAsia="黑体" w:cs="黑体"/>
        </w:rPr>
        <w:t>3.1</w:t>
      </w:r>
      <w:r>
        <w:rPr>
          <w:rFonts w:hint="eastAsia" w:ascii="黑体" w:hAnsi="黑体" w:eastAsia="黑体" w:cs="黑体"/>
          <w:lang w:val="en-US" w:eastAsia="zh-CN"/>
        </w:rPr>
        <w:t xml:space="preserve"> </w:t>
      </w:r>
      <w:r>
        <w:rPr>
          <w:rFonts w:hint="eastAsia" w:ascii="黑体" w:hAnsi="Times New Roman" w:eastAsia="黑体" w:cs="Times New Roman"/>
          <w:sz w:val="21"/>
          <w:szCs w:val="21"/>
          <w:lang w:val="en-US" w:eastAsia="zh-CN" w:bidi="ar-SA"/>
        </w:rPr>
        <w:t>文物建筑</w:t>
      </w:r>
    </w:p>
    <w:p w14:paraId="249DC2EE">
      <w:pPr>
        <w:spacing w:line="36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经县级以上人民政府确定公布的，具有一定历史、艺术、科学以及社会和文化价值，并反映历史风貌与地方特色的建筑物或构筑物。</w:t>
      </w:r>
    </w:p>
    <w:p w14:paraId="40B855A8">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default" w:ascii="黑体" w:hAnsi="黑体" w:eastAsia="黑体" w:cs="黑体"/>
          <w:lang w:val="en-US" w:eastAsia="zh-CN"/>
        </w:rPr>
      </w:pPr>
      <w:r>
        <w:rPr>
          <w:rFonts w:hint="eastAsia" w:ascii="黑体" w:hAnsi="黑体" w:eastAsia="黑体" w:cs="黑体"/>
        </w:rPr>
        <w:t>3.2</w:t>
      </w:r>
      <w:r>
        <w:rPr>
          <w:rFonts w:hint="eastAsia" w:ascii="黑体" w:hAnsi="黑体" w:eastAsia="黑体" w:cs="黑体"/>
          <w:lang w:val="en-US" w:eastAsia="zh-CN"/>
        </w:rPr>
        <w:t xml:space="preserve"> 保护等级</w:t>
      </w:r>
    </w:p>
    <w:p w14:paraId="1382555E">
      <w:pPr>
        <w:pStyle w:val="57"/>
        <w:ind w:firstLine="420"/>
        <w:rPr>
          <w:rFonts w:hint="eastAsia"/>
        </w:rPr>
      </w:pPr>
      <w:r>
        <w:rPr>
          <w:rFonts w:hint="eastAsia"/>
          <w:lang w:val="en-US" w:eastAsia="zh-CN"/>
        </w:rPr>
        <w:t>县市级人民政府公布的保护单位为县级保护单位；省级人民政府公布的保护单位为省级保护单位；国务院公布的保护单位为全国重点文物保护单位</w:t>
      </w:r>
      <w:r>
        <w:rPr>
          <w:rFonts w:hint="eastAsia"/>
        </w:rPr>
        <w:t>。</w:t>
      </w:r>
    </w:p>
    <w:p w14:paraId="4C508A70">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rPr>
      </w:pPr>
      <w:r>
        <w:rPr>
          <w:rFonts w:hint="eastAsia" w:ascii="黑体" w:hAnsi="黑体" w:eastAsia="黑体" w:cs="黑体"/>
        </w:rPr>
        <w:t>3.3</w:t>
      </w:r>
      <w:r>
        <w:rPr>
          <w:rFonts w:hint="eastAsia" w:ascii="黑体" w:hAnsi="黑体" w:eastAsia="黑体" w:cs="黑体"/>
          <w:lang w:val="en-US" w:eastAsia="zh-CN"/>
        </w:rPr>
        <w:t xml:space="preserve"> 项目施工机构</w:t>
      </w:r>
    </w:p>
    <w:p w14:paraId="021FDDC8">
      <w:pPr>
        <w:pStyle w:val="57"/>
        <w:ind w:firstLine="420"/>
      </w:pPr>
      <w:r>
        <w:rPr>
          <w:rFonts w:hint="eastAsia"/>
          <w:lang w:val="en-US" w:eastAsia="zh-CN"/>
        </w:rPr>
        <w:t>省、市、县级文物保护单位勘察设计须具备文物保护工程勘察设计乙级及以上资质、监理须具备于文物保护工程监理乙级资质、施工须具备于文物保护工程施工二级资质；全国重点文物保护单位勘察设计须具备文物保护工程勘察设计甲级资质、监理须具备于文物保护工程监理甲级资质、施工须具备于文物保护工程施工一级资质</w:t>
      </w:r>
      <w:r>
        <w:rPr>
          <w:rFonts w:hint="eastAsia"/>
        </w:rPr>
        <w:t>。</w:t>
      </w:r>
    </w:p>
    <w:p w14:paraId="17822BB7">
      <w:pPr>
        <w:pStyle w:val="105"/>
        <w:spacing w:before="312" w:after="312"/>
        <w:rPr>
          <w:rFonts w:ascii="Times New Roman"/>
          <w:szCs w:val="21"/>
        </w:rPr>
      </w:pPr>
      <w:r>
        <w:rPr>
          <w:rFonts w:hint="eastAsia"/>
          <w:lang w:eastAsia="zh-CN"/>
        </w:rPr>
        <w:t>总则</w:t>
      </w:r>
    </w:p>
    <w:p w14:paraId="3A6946F8">
      <w:pPr>
        <w:spacing w:line="360" w:lineRule="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4</w:t>
      </w:r>
      <w:r>
        <w:rPr>
          <w:rFonts w:hint="eastAsia" w:ascii="宋体" w:hAnsi="Times New Roman" w:eastAsia="宋体" w:cs="Times New Roman"/>
          <w:kern w:val="0"/>
          <w:sz w:val="21"/>
          <w:szCs w:val="20"/>
          <w:lang w:val="en-US" w:eastAsia="zh-CN" w:bidi="ar-SA"/>
        </w:rPr>
        <w:t>.1　为规范</w:t>
      </w:r>
      <w:r>
        <w:rPr>
          <w:rFonts w:hint="eastAsia" w:ascii="宋体" w:hAnsi="Times New Roman" w:cs="Times New Roman"/>
          <w:kern w:val="0"/>
          <w:sz w:val="21"/>
          <w:szCs w:val="20"/>
          <w:lang w:val="en-US" w:eastAsia="zh-CN" w:bidi="ar-SA"/>
        </w:rPr>
        <w:t>文物</w:t>
      </w:r>
      <w:r>
        <w:rPr>
          <w:rFonts w:hint="eastAsia" w:ascii="宋体" w:hAnsi="Times New Roman" w:eastAsia="宋体" w:cs="Times New Roman"/>
          <w:kern w:val="0"/>
          <w:sz w:val="21"/>
          <w:szCs w:val="20"/>
          <w:lang w:val="en-US" w:eastAsia="zh-CN" w:bidi="ar-SA"/>
        </w:rPr>
        <w:t>建筑的保护修缮，维护建筑安全，有效保护建筑的历史、艺术、科学以及社会和文化价值，规范</w:t>
      </w:r>
      <w:r>
        <w:rPr>
          <w:rFonts w:hint="eastAsia" w:ascii="宋体" w:hAnsi="Times New Roman" w:cs="Times New Roman"/>
          <w:kern w:val="0"/>
          <w:sz w:val="21"/>
          <w:szCs w:val="20"/>
          <w:lang w:val="en-US" w:eastAsia="zh-CN" w:bidi="ar-SA"/>
        </w:rPr>
        <w:t>文物</w:t>
      </w:r>
      <w:r>
        <w:rPr>
          <w:rFonts w:hint="eastAsia" w:ascii="宋体" w:hAnsi="Times New Roman" w:eastAsia="宋体" w:cs="Times New Roman"/>
          <w:kern w:val="0"/>
          <w:sz w:val="21"/>
          <w:szCs w:val="20"/>
          <w:lang w:val="en-US" w:eastAsia="zh-CN" w:bidi="ar-SA"/>
        </w:rPr>
        <w:t>建筑保护修缮工程，有利于可持续利用，制订本</w:t>
      </w:r>
      <w:r>
        <w:rPr>
          <w:rFonts w:hint="eastAsia" w:ascii="宋体" w:hAnsi="Times New Roman" w:cs="Times New Roman"/>
          <w:kern w:val="0"/>
          <w:sz w:val="21"/>
          <w:szCs w:val="20"/>
          <w:lang w:val="en-US" w:eastAsia="zh-CN" w:bidi="ar-SA"/>
        </w:rPr>
        <w:t>指南</w:t>
      </w:r>
      <w:r>
        <w:rPr>
          <w:rFonts w:hint="eastAsia" w:ascii="宋体" w:hAnsi="Times New Roman" w:eastAsia="宋体" w:cs="Times New Roman"/>
          <w:kern w:val="0"/>
          <w:sz w:val="21"/>
          <w:szCs w:val="20"/>
          <w:lang w:val="en-US" w:eastAsia="zh-CN" w:bidi="ar-SA"/>
        </w:rPr>
        <w:t>。</w:t>
      </w:r>
    </w:p>
    <w:p w14:paraId="0A485443">
      <w:pPr>
        <w:spacing w:line="360" w:lineRule="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4</w:t>
      </w:r>
      <w:r>
        <w:rPr>
          <w:rFonts w:hint="eastAsia" w:ascii="宋体" w:hAnsi="Times New Roman" w:eastAsia="宋体" w:cs="Times New Roman"/>
          <w:kern w:val="0"/>
          <w:sz w:val="21"/>
          <w:szCs w:val="20"/>
          <w:lang w:val="en-US" w:eastAsia="zh-CN" w:bidi="ar-SA"/>
        </w:rPr>
        <w:t>.2　本</w:t>
      </w:r>
      <w:r>
        <w:rPr>
          <w:rFonts w:hint="eastAsia" w:ascii="宋体" w:hAnsi="Times New Roman" w:cs="Times New Roman"/>
          <w:kern w:val="0"/>
          <w:sz w:val="21"/>
          <w:szCs w:val="20"/>
          <w:lang w:val="en-US" w:eastAsia="zh-CN" w:bidi="ar-SA"/>
        </w:rPr>
        <w:t>指南</w:t>
      </w:r>
      <w:r>
        <w:rPr>
          <w:rFonts w:hint="eastAsia" w:ascii="宋体" w:hAnsi="Times New Roman" w:eastAsia="宋体" w:cs="Times New Roman"/>
          <w:kern w:val="0"/>
          <w:sz w:val="21"/>
          <w:szCs w:val="20"/>
          <w:lang w:val="en-US" w:eastAsia="zh-CN" w:bidi="ar-SA"/>
        </w:rPr>
        <w:t>适用于</w:t>
      </w:r>
      <w:r>
        <w:rPr>
          <w:rFonts w:hint="eastAsia" w:ascii="宋体" w:hAnsi="Times New Roman" w:cs="Times New Roman"/>
          <w:kern w:val="0"/>
          <w:sz w:val="21"/>
          <w:szCs w:val="20"/>
          <w:lang w:val="en-US" w:eastAsia="zh-CN" w:bidi="ar-SA"/>
        </w:rPr>
        <w:t>文物</w:t>
      </w:r>
      <w:r>
        <w:rPr>
          <w:rFonts w:hint="eastAsia" w:ascii="宋体" w:hAnsi="Times New Roman" w:eastAsia="宋体" w:cs="Times New Roman"/>
          <w:kern w:val="0"/>
          <w:sz w:val="21"/>
          <w:szCs w:val="20"/>
          <w:lang w:val="en-US" w:eastAsia="zh-CN" w:bidi="ar-SA"/>
        </w:rPr>
        <w:t>建筑的保护修缮。被列为各级文物保护单位和登记为不可移动文物的</w:t>
      </w:r>
      <w:r>
        <w:rPr>
          <w:rFonts w:hint="eastAsia" w:ascii="宋体" w:hAnsi="Times New Roman" w:cs="Times New Roman"/>
          <w:kern w:val="0"/>
          <w:sz w:val="21"/>
          <w:szCs w:val="20"/>
          <w:lang w:val="en-US" w:eastAsia="zh-CN" w:bidi="ar-SA"/>
        </w:rPr>
        <w:t>文物</w:t>
      </w:r>
      <w:r>
        <w:rPr>
          <w:rFonts w:hint="eastAsia" w:ascii="宋体" w:hAnsi="Times New Roman" w:eastAsia="宋体" w:cs="Times New Roman"/>
          <w:kern w:val="0"/>
          <w:sz w:val="21"/>
          <w:szCs w:val="20"/>
          <w:lang w:val="en-US" w:eastAsia="zh-CN" w:bidi="ar-SA"/>
        </w:rPr>
        <w:t xml:space="preserve">建筑，除应遵守本规范外，还应遵守国家关于文物保护的有关法律、法规和标准。 </w:t>
      </w:r>
    </w:p>
    <w:p w14:paraId="1C5CDB59">
      <w:pPr>
        <w:spacing w:line="360" w:lineRule="auto"/>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4</w:t>
      </w:r>
      <w:r>
        <w:rPr>
          <w:rFonts w:hint="eastAsia" w:ascii="宋体" w:hAnsi="Times New Roman" w:eastAsia="宋体" w:cs="Times New Roman"/>
          <w:kern w:val="0"/>
          <w:sz w:val="21"/>
          <w:szCs w:val="20"/>
          <w:lang w:val="en-US" w:eastAsia="zh-CN" w:bidi="ar-SA"/>
        </w:rPr>
        <w:t>.3　</w:t>
      </w:r>
      <w:r>
        <w:rPr>
          <w:rFonts w:hint="eastAsia" w:ascii="宋体" w:hAnsi="Times New Roman" w:cs="Times New Roman"/>
          <w:kern w:val="0"/>
          <w:sz w:val="21"/>
          <w:szCs w:val="20"/>
          <w:lang w:val="en-US" w:eastAsia="zh-CN" w:bidi="ar-SA"/>
        </w:rPr>
        <w:t>文物</w:t>
      </w:r>
      <w:r>
        <w:rPr>
          <w:rFonts w:hint="eastAsia" w:ascii="宋体" w:hAnsi="Times New Roman" w:eastAsia="宋体" w:cs="Times New Roman"/>
          <w:kern w:val="0"/>
          <w:sz w:val="21"/>
          <w:szCs w:val="20"/>
          <w:lang w:val="en-US" w:eastAsia="zh-CN" w:bidi="ar-SA"/>
        </w:rPr>
        <w:t>建筑的保护修缮，除应符合本</w:t>
      </w:r>
      <w:r>
        <w:rPr>
          <w:rFonts w:hint="eastAsia" w:ascii="宋体" w:hAnsi="Times New Roman" w:cs="Times New Roman"/>
          <w:kern w:val="0"/>
          <w:sz w:val="21"/>
          <w:szCs w:val="20"/>
          <w:lang w:val="en-US" w:eastAsia="zh-CN" w:bidi="ar-SA"/>
        </w:rPr>
        <w:t>指南</w:t>
      </w:r>
      <w:r>
        <w:rPr>
          <w:rFonts w:hint="eastAsia" w:ascii="宋体" w:hAnsi="Times New Roman" w:eastAsia="宋体" w:cs="Times New Roman"/>
          <w:kern w:val="0"/>
          <w:sz w:val="21"/>
          <w:szCs w:val="20"/>
          <w:lang w:val="en-US" w:eastAsia="zh-CN" w:bidi="ar-SA"/>
        </w:rPr>
        <w:t>的规定外，尚应符合国家现行有关标准的规定。</w:t>
      </w:r>
    </w:p>
    <w:p w14:paraId="55206599">
      <w:pPr>
        <w:pStyle w:val="105"/>
        <w:spacing w:before="312" w:after="312"/>
        <w:rPr>
          <w:rFonts w:ascii="Times New Roman"/>
          <w:szCs w:val="21"/>
        </w:rPr>
      </w:pPr>
      <w:r>
        <w:rPr>
          <w:rFonts w:hint="eastAsia"/>
          <w:lang w:val="en-US" w:eastAsia="zh-CN"/>
        </w:rPr>
        <w:t>基本规定</w:t>
      </w:r>
    </w:p>
    <w:p w14:paraId="0B673840">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default" w:ascii="黑体" w:hAnsi="黑体" w:eastAsia="黑体" w:cs="黑体"/>
          <w:lang w:val="en-US" w:eastAsia="zh-CN"/>
        </w:rPr>
      </w:pPr>
      <w:r>
        <w:rPr>
          <w:rFonts w:hint="eastAsia" w:ascii="黑体" w:hAnsi="黑体" w:eastAsia="黑体" w:cs="黑体"/>
        </w:rPr>
        <w:t xml:space="preserve">5.1 </w:t>
      </w:r>
      <w:r>
        <w:rPr>
          <w:rFonts w:hint="eastAsia" w:ascii="黑体" w:hAnsi="黑体" w:eastAsia="黑体" w:cs="黑体"/>
          <w:lang w:val="en-US" w:eastAsia="zh-CN"/>
        </w:rPr>
        <w:t>修缮原则</w:t>
      </w:r>
    </w:p>
    <w:p w14:paraId="01767DA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5.1.1　</w:t>
      </w:r>
      <w:bookmarkStart w:id="39" w:name="OLE_LINK52"/>
      <w:r>
        <w:rPr>
          <w:rFonts w:hint="eastAsia" w:ascii="宋体" w:hAnsi="Times New Roman" w:cs="Times New Roman"/>
          <w:kern w:val="0"/>
          <w:sz w:val="21"/>
          <w:szCs w:val="20"/>
          <w:lang w:val="en-US" w:eastAsia="zh-CN" w:bidi="ar-SA"/>
        </w:rPr>
        <w:t>原结构、原形制、原材料、原工艺。</w:t>
      </w:r>
      <w:bookmarkEnd w:id="39"/>
    </w:p>
    <w:p w14:paraId="63EE6D2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5.1.2　文物建筑修缮应保护建筑整体风貌，维护建筑安全，合理完善建筑使用功能，促进建筑可持续利用。</w:t>
      </w:r>
    </w:p>
    <w:p w14:paraId="4F50335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5.1.3　文物建筑修缮，应不改变原状，确保其真实性和完整性，传承修缮工艺。</w:t>
      </w:r>
    </w:p>
    <w:p w14:paraId="4DAD194D">
      <w:pPr>
        <w:spacing w:line="360" w:lineRule="auto"/>
        <w:rPr>
          <w:rFonts w:hint="default"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5.1.4  文物建筑修缮应吸收当地工匠参与，以保证文物建筑地方风格在修缮过程中得以延续。</w:t>
      </w:r>
    </w:p>
    <w:p w14:paraId="1DB0A1E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5.1.5 文物建筑修缮，宜遵守可识别性、最低限度干预原则，应按照要求优先保护重点保护部位，非重点保护部位的修缮应与之相协调。</w:t>
      </w:r>
    </w:p>
    <w:p w14:paraId="7A63364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5.1.6　文物建筑应根据其历史、艺术、科学以及社会和文化价值，区分保护目的和不同使用情况，实施分级、分类修缮。</w:t>
      </w:r>
    </w:p>
    <w:p w14:paraId="2AB56D6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5.1.7　文物建筑修缮，宜采用具有历史价值的传统材料和传统工艺。</w:t>
      </w:r>
    </w:p>
    <w:p w14:paraId="027E120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5.1.8　文物建筑修缮,包括工程立项、勘察设计、修缮实施准备、施工、验收五个阶段。</w:t>
      </w:r>
    </w:p>
    <w:p w14:paraId="20AEB09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5.1.9　文物建筑保护修缮工程资料应归档留存。</w:t>
      </w:r>
    </w:p>
    <w:p w14:paraId="5B080DD5">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default" w:ascii="黑体" w:hAnsi="黑体" w:eastAsia="黑体" w:cs="黑体"/>
          <w:lang w:val="en-US" w:eastAsia="zh-CN"/>
        </w:rPr>
      </w:pPr>
      <w:r>
        <w:rPr>
          <w:rFonts w:hint="eastAsia" w:ascii="黑体" w:hAnsi="黑体" w:eastAsia="黑体" w:cs="黑体"/>
        </w:rPr>
        <w:t>5.</w:t>
      </w:r>
      <w:r>
        <w:rPr>
          <w:rFonts w:hint="eastAsia" w:ascii="黑体" w:hAnsi="黑体" w:eastAsia="黑体" w:cs="黑体"/>
          <w:lang w:val="en-US" w:eastAsia="zh-CN"/>
        </w:rPr>
        <w:t>2 修缮目标</w:t>
      </w:r>
    </w:p>
    <w:bookmarkEnd w:id="17"/>
    <w:p w14:paraId="363DFBA6">
      <w:pPr>
        <w:spacing w:line="360" w:lineRule="auto"/>
        <w:rPr>
          <w:rFonts w:hint="eastAsia" w:ascii="宋体" w:hAnsi="Times New Roman" w:cs="Times New Roman"/>
          <w:kern w:val="0"/>
          <w:sz w:val="21"/>
          <w:szCs w:val="20"/>
          <w:lang w:val="en-US" w:eastAsia="zh-CN" w:bidi="ar-SA"/>
        </w:rPr>
      </w:pPr>
      <w:bookmarkStart w:id="40" w:name="BookMark8"/>
      <w:r>
        <w:rPr>
          <w:rFonts w:hint="eastAsia" w:ascii="宋体" w:hAnsi="Times New Roman" w:cs="Times New Roman"/>
          <w:kern w:val="0"/>
          <w:sz w:val="21"/>
          <w:szCs w:val="20"/>
          <w:lang w:val="en-US" w:eastAsia="zh-CN" w:bidi="ar-SA"/>
        </w:rPr>
        <w:t>5.2.1　文物建筑的修缮应依照保护修缮要求保护风貌特点，并符合所编制文物保护规划要求。</w:t>
      </w:r>
    </w:p>
    <w:p w14:paraId="2E21BB7A">
      <w:pPr>
        <w:spacing w:line="360" w:lineRule="auto"/>
        <w:rPr>
          <w:rFonts w:hint="default"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5.2.2  文物建筑修缮在不改变原状的基础上，使文物建筑恢复到健康安全的状态。</w:t>
      </w:r>
    </w:p>
    <w:p w14:paraId="3489CB27">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5.2.3　文物建筑的修缮应维护建筑安全，包括结构安全、抗震措施、消防措施、设备设施、室内污染物控制和日常安全防范措施等方面的内容。</w:t>
      </w:r>
    </w:p>
    <w:p w14:paraId="605DDCB0">
      <w:pPr>
        <w:spacing w:line="360" w:lineRule="auto"/>
        <w:rPr>
          <w:rFonts w:hint="eastAsia" w:ascii="宋体" w:hAnsi="Times New Roman" w:cs="Times New Roman"/>
          <w:kern w:val="0"/>
          <w:sz w:val="21"/>
          <w:szCs w:val="20"/>
          <w:lang w:val="en-US" w:eastAsia="zh-CN" w:bidi="ar-SA"/>
        </w:rPr>
      </w:pPr>
      <w:bookmarkStart w:id="41" w:name="OLE_LINK3"/>
      <w:r>
        <w:rPr>
          <w:rFonts w:hint="eastAsia" w:ascii="宋体" w:hAnsi="Times New Roman" w:cs="Times New Roman"/>
          <w:kern w:val="0"/>
          <w:sz w:val="21"/>
          <w:szCs w:val="20"/>
          <w:lang w:val="en-US" w:eastAsia="zh-CN" w:bidi="ar-SA"/>
        </w:rPr>
        <w:t>5.2.4</w:t>
      </w:r>
      <w:bookmarkEnd w:id="41"/>
      <w:r>
        <w:rPr>
          <w:rFonts w:hint="eastAsia" w:ascii="宋体" w:hAnsi="Times New Roman" w:cs="Times New Roman"/>
          <w:kern w:val="0"/>
          <w:sz w:val="21"/>
          <w:szCs w:val="20"/>
          <w:lang w:val="en-US" w:eastAsia="zh-CN" w:bidi="ar-SA"/>
        </w:rPr>
        <w:t>　提升文物建筑使用功能，应符合下列要求：</w:t>
      </w:r>
    </w:p>
    <w:p w14:paraId="53843690">
      <w:pPr>
        <w:spacing w:line="360" w:lineRule="auto"/>
        <w:rPr>
          <w:rFonts w:hint="eastAsia" w:ascii="宋体" w:hAnsi="Times New Roman" w:cs="Times New Roman"/>
          <w:kern w:val="0"/>
          <w:sz w:val="21"/>
          <w:szCs w:val="20"/>
          <w:lang w:val="en-US" w:eastAsia="zh-CN" w:bidi="ar-SA"/>
        </w:rPr>
      </w:pPr>
      <w:bookmarkStart w:id="42" w:name="OLE_LINK4"/>
      <w:r>
        <w:rPr>
          <w:rFonts w:hint="eastAsia" w:ascii="宋体" w:hAnsi="Times New Roman" w:cs="Times New Roman"/>
          <w:kern w:val="0"/>
          <w:sz w:val="21"/>
          <w:szCs w:val="20"/>
          <w:lang w:val="en-US" w:eastAsia="zh-CN" w:bidi="ar-SA"/>
        </w:rPr>
        <w:t>5.2.4.</w:t>
      </w:r>
      <w:bookmarkEnd w:id="42"/>
      <w:r>
        <w:rPr>
          <w:rFonts w:hint="eastAsia" w:ascii="宋体" w:hAnsi="Times New Roman" w:cs="Times New Roman"/>
          <w:kern w:val="0"/>
          <w:sz w:val="21"/>
          <w:szCs w:val="20"/>
          <w:lang w:val="en-US" w:eastAsia="zh-CN" w:bidi="ar-SA"/>
        </w:rPr>
        <w:t>1  宜延续、复原或完善原设计使用功能，如变更原设计使用功能，应按保护修缮原则进行。</w:t>
      </w:r>
    </w:p>
    <w:p w14:paraId="76B60616">
      <w:pPr>
        <w:spacing w:line="360" w:lineRule="auto"/>
        <w:rPr>
          <w:rFonts w:ascii="Times New Roman" w:hAnsi="Times New Roman"/>
          <w:sz w:val="24"/>
        </w:rPr>
      </w:pPr>
      <w:r>
        <w:rPr>
          <w:rFonts w:hint="eastAsia" w:ascii="宋体" w:hAnsi="Times New Roman" w:cs="Times New Roman"/>
          <w:kern w:val="0"/>
          <w:sz w:val="21"/>
          <w:szCs w:val="20"/>
          <w:lang w:val="en-US" w:eastAsia="zh-CN" w:bidi="ar-SA"/>
        </w:rPr>
        <w:t>5.2.4.2  应优化建筑构件，更新、增设设施设备，提升室内环境质量。</w:t>
      </w:r>
    </w:p>
    <w:p w14:paraId="4FE4409F">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rPr>
        <w:t>5.3</w:t>
      </w:r>
      <w:r>
        <w:rPr>
          <w:rFonts w:hint="eastAsia" w:ascii="黑体" w:hAnsi="黑体" w:eastAsia="黑体" w:cs="黑体"/>
          <w:lang w:val="en-US" w:eastAsia="zh-CN"/>
        </w:rPr>
        <w:t xml:space="preserve"> 修缮材料和工艺</w:t>
      </w:r>
    </w:p>
    <w:p w14:paraId="6571D307">
      <w:pPr>
        <w:spacing w:line="360" w:lineRule="auto"/>
        <w:rPr>
          <w:rFonts w:hint="eastAsia" w:ascii="宋体" w:hAnsi="Times New Roman" w:cs="Times New Roman"/>
          <w:kern w:val="0"/>
          <w:sz w:val="21"/>
          <w:szCs w:val="20"/>
          <w:lang w:val="en-US" w:eastAsia="zh-CN" w:bidi="ar-SA"/>
        </w:rPr>
      </w:pPr>
      <w:bookmarkStart w:id="43" w:name="OLE_LINK5"/>
      <w:r>
        <w:rPr>
          <w:rFonts w:hint="eastAsia" w:ascii="宋体" w:hAnsi="Times New Roman" w:cs="Times New Roman"/>
          <w:kern w:val="0"/>
          <w:sz w:val="21"/>
          <w:szCs w:val="20"/>
          <w:lang w:val="en-US" w:eastAsia="zh-CN" w:bidi="ar-SA"/>
        </w:rPr>
        <w:t>5.3.1</w:t>
      </w:r>
      <w:bookmarkEnd w:id="43"/>
      <w:r>
        <w:rPr>
          <w:rFonts w:hint="eastAsia" w:ascii="宋体" w:hAnsi="Times New Roman" w:cs="Times New Roman"/>
          <w:kern w:val="0"/>
          <w:sz w:val="21"/>
          <w:szCs w:val="20"/>
          <w:lang w:val="en-US" w:eastAsia="zh-CN" w:bidi="ar-SA"/>
        </w:rPr>
        <w:t xml:space="preserve">  文物建筑修缮材料的利用与选用，应符合下列要求：</w:t>
      </w:r>
    </w:p>
    <w:p w14:paraId="491A98A6">
      <w:pPr>
        <w:spacing w:line="360" w:lineRule="auto"/>
        <w:rPr>
          <w:rFonts w:hint="eastAsia" w:ascii="宋体" w:hAnsi="Times New Roman" w:cs="Times New Roman"/>
          <w:kern w:val="0"/>
          <w:sz w:val="21"/>
          <w:szCs w:val="20"/>
          <w:lang w:val="en-US" w:eastAsia="zh-CN" w:bidi="ar-SA"/>
        </w:rPr>
      </w:pPr>
      <w:bookmarkStart w:id="44" w:name="OLE_LINK6"/>
      <w:r>
        <w:rPr>
          <w:rFonts w:hint="eastAsia" w:ascii="宋体" w:hAnsi="Times New Roman" w:cs="Times New Roman"/>
          <w:kern w:val="0"/>
          <w:sz w:val="21"/>
          <w:szCs w:val="20"/>
          <w:lang w:val="en-US" w:eastAsia="zh-CN" w:bidi="ar-SA"/>
        </w:rPr>
        <w:t>5.3.1.</w:t>
      </w:r>
      <w:bookmarkEnd w:id="44"/>
      <w:r>
        <w:rPr>
          <w:rFonts w:hint="eastAsia" w:ascii="宋体" w:hAnsi="Times New Roman" w:cs="Times New Roman"/>
          <w:kern w:val="0"/>
          <w:sz w:val="21"/>
          <w:szCs w:val="20"/>
          <w:lang w:val="en-US" w:eastAsia="zh-CN" w:bidi="ar-SA"/>
        </w:rPr>
        <w:t>1  应充分利用原建筑材料，可采用移装、拼接、集中等方法选用。</w:t>
      </w:r>
    </w:p>
    <w:p w14:paraId="7D404A8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5.3.1.2  可选用同类建筑相同历史材料。</w:t>
      </w:r>
    </w:p>
    <w:p w14:paraId="31F6AA5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5.3.1.3  原材料选用前，应经材料专项检测或现场鉴定。</w:t>
      </w:r>
    </w:p>
    <w:p w14:paraId="34A5A14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5.3.2  文物建筑修缮，应采用与原建筑相同的传统工艺，无法使用传统工艺进行修缮的，可采用相近的工艺。</w:t>
      </w:r>
    </w:p>
    <w:p w14:paraId="5630E66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5.3.3　修缮中新材料、新工艺的利用和选用，应符合下列要求：</w:t>
      </w:r>
    </w:p>
    <w:p w14:paraId="36E8D4D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5.3.3.1  添加新材料的，宜选择与原有品质相同或相近的材料，新旧材料应有兼容性。</w:t>
      </w:r>
    </w:p>
    <w:p w14:paraId="36A12C1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5.3.3.2  结构和功能性修缮，所用新材料、新工艺应满足尺度合理、连接可靠、风格一致、安全、耐久的要求，并能与原结构有效地共同工作。</w:t>
      </w:r>
    </w:p>
    <w:p w14:paraId="42047A9E">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5.3.3.3  装饰性修缮，所用新材料的质感、色彩、装饰总体效果，宜与原建筑相协调。</w:t>
      </w:r>
    </w:p>
    <w:p w14:paraId="67A71C79">
      <w:pPr>
        <w:pStyle w:val="105"/>
        <w:spacing w:before="312" w:after="312"/>
        <w:rPr>
          <w:rFonts w:ascii="Times New Roman"/>
          <w:szCs w:val="21"/>
        </w:rPr>
      </w:pPr>
      <w:r>
        <w:rPr>
          <w:rFonts w:hint="eastAsia" w:ascii="Times New Roman"/>
          <w:szCs w:val="21"/>
          <w:lang w:val="en-US" w:eastAsia="zh-CN"/>
        </w:rPr>
        <w:t>保护修缮施工</w:t>
      </w:r>
    </w:p>
    <w:p w14:paraId="6A7FB44A">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lang w:eastAsia="zh-CN"/>
        </w:rPr>
      </w:pPr>
      <w:r>
        <w:rPr>
          <w:rFonts w:hint="eastAsia" w:ascii="黑体" w:hAnsi="黑体" w:eastAsia="黑体" w:cs="黑体"/>
        </w:rPr>
        <w:t xml:space="preserve">6.1 </w:t>
      </w:r>
      <w:r>
        <w:rPr>
          <w:rFonts w:hint="eastAsia" w:ascii="黑体" w:hAnsi="黑体" w:eastAsia="黑体" w:cs="黑体"/>
          <w:lang w:val="en-US" w:eastAsia="zh-CN"/>
        </w:rPr>
        <w:t>一般规定</w:t>
      </w:r>
    </w:p>
    <w:p w14:paraId="0EF734E2">
      <w:pPr>
        <w:spacing w:line="360" w:lineRule="auto"/>
        <w:rPr>
          <w:rFonts w:hint="eastAsia" w:ascii="宋体" w:hAnsi="Times New Roman" w:cs="Times New Roman"/>
          <w:kern w:val="0"/>
          <w:sz w:val="21"/>
          <w:szCs w:val="20"/>
          <w:lang w:val="en-US" w:eastAsia="zh-CN" w:bidi="ar-SA"/>
        </w:rPr>
      </w:pPr>
      <w:bookmarkStart w:id="45" w:name="OLE_LINK7"/>
      <w:r>
        <w:rPr>
          <w:rFonts w:hint="eastAsia" w:ascii="宋体" w:hAnsi="Times New Roman" w:cs="Times New Roman"/>
          <w:kern w:val="0"/>
          <w:sz w:val="21"/>
          <w:szCs w:val="20"/>
          <w:lang w:val="en-US" w:eastAsia="zh-CN" w:bidi="ar-SA"/>
        </w:rPr>
        <w:t>6.1.1</w:t>
      </w:r>
      <w:bookmarkEnd w:id="45"/>
      <w:r>
        <w:rPr>
          <w:rFonts w:hint="eastAsia" w:ascii="宋体" w:hAnsi="Times New Roman" w:cs="Times New Roman"/>
          <w:kern w:val="0"/>
          <w:sz w:val="21"/>
          <w:szCs w:val="20"/>
          <w:lang w:val="en-US" w:eastAsia="zh-CN" w:bidi="ar-SA"/>
        </w:rPr>
        <w:t xml:space="preserve">  修缮施工前的准备工作应符合下列规定：</w:t>
      </w:r>
    </w:p>
    <w:p w14:paraId="18ECEA13">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6.1.1.1  应收集查勘报告或检测鉴定报告、修缮设计方案及施工图纸、历年修缮记录、保护要求等施工修缮前期资料，并进行分析。</w:t>
      </w:r>
    </w:p>
    <w:p w14:paraId="185127F4">
      <w:pPr>
        <w:spacing w:line="360" w:lineRule="auto"/>
        <w:rPr>
          <w:rFonts w:hint="eastAsia" w:ascii="宋体" w:hAnsi="Times New Roman" w:cs="Times New Roman"/>
          <w:kern w:val="0"/>
          <w:sz w:val="21"/>
          <w:szCs w:val="20"/>
          <w:lang w:val="en-US" w:eastAsia="zh-CN" w:bidi="ar-SA"/>
        </w:rPr>
      </w:pPr>
      <w:bookmarkStart w:id="46" w:name="OLE_LINK8"/>
      <w:r>
        <w:rPr>
          <w:rFonts w:hint="eastAsia" w:ascii="宋体" w:hAnsi="Times New Roman" w:cs="Times New Roman"/>
          <w:kern w:val="0"/>
          <w:sz w:val="21"/>
          <w:szCs w:val="20"/>
          <w:lang w:val="en-US" w:eastAsia="zh-CN" w:bidi="ar-SA"/>
        </w:rPr>
        <w:t>6.1.1.</w:t>
      </w:r>
      <w:bookmarkEnd w:id="46"/>
      <w:r>
        <w:rPr>
          <w:rFonts w:hint="eastAsia" w:ascii="宋体" w:hAnsi="Times New Roman" w:cs="Times New Roman"/>
          <w:kern w:val="0"/>
          <w:sz w:val="21"/>
          <w:szCs w:val="20"/>
          <w:lang w:val="en-US" w:eastAsia="zh-CN" w:bidi="ar-SA"/>
        </w:rPr>
        <w:t>2  应依据资料踏勘现场，对结构、装饰、设备的损坏情况进行全面、详细的查勘和复核，并对其工艺特点进行鉴别分析，必要时采用仪器、工具进行检测，并形成反映建筑完损状况的图纸、照片和文字资料。</w:t>
      </w:r>
    </w:p>
    <w:p w14:paraId="251B5D8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6.1.1.3  应结合现场踏勘与复核情况，协同设计单位做好图纸交底工作；当现场复核结果与修缮设计方案、施工图纸不相符合时，应配合设计单位做好图纸变更及细化设计工作。</w:t>
      </w:r>
    </w:p>
    <w:p w14:paraId="05C7996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6.1.1.4  施工单位应根据修缮设计等资料编制施工组织设计。施工组织设计应包括工程概况、施工部署、保护等级、重点保护部位及保护措施、施工准备与资源配置计划、主要分部分项施工方案、保证措施、施工进度计划、施工现场平面布置等。</w:t>
      </w:r>
    </w:p>
    <w:p w14:paraId="18CF5A2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6.1.1.5  宜制定专项修缮施工规划，包括重点保护部位现场保护措施，修缮材料、工艺、技术措施、施工方法、质量要求及保护措施等。</w:t>
      </w:r>
    </w:p>
    <w:p w14:paraId="6822656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6.1.2  修缮施工宜优先采用传统施工工艺和方法，采用现代施工工艺修缮时应最大程度地保留原工艺信息和特点。</w:t>
      </w:r>
    </w:p>
    <w:p w14:paraId="77698D44">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6.1.3  文物建筑修缮材料应符合下列规定：</w:t>
      </w:r>
    </w:p>
    <w:p w14:paraId="2705ADCE">
      <w:pPr>
        <w:spacing w:line="360" w:lineRule="auto"/>
        <w:rPr>
          <w:rFonts w:hint="eastAsia" w:ascii="宋体" w:hAnsi="Times New Roman" w:cs="Times New Roman"/>
          <w:kern w:val="0"/>
          <w:sz w:val="21"/>
          <w:szCs w:val="20"/>
          <w:lang w:val="en-US" w:eastAsia="zh-CN" w:bidi="ar-SA"/>
        </w:rPr>
      </w:pPr>
      <w:bookmarkStart w:id="47" w:name="OLE_LINK9"/>
      <w:r>
        <w:rPr>
          <w:rFonts w:hint="eastAsia" w:ascii="宋体" w:hAnsi="Times New Roman" w:cs="Times New Roman"/>
          <w:kern w:val="0"/>
          <w:sz w:val="21"/>
          <w:szCs w:val="20"/>
          <w:lang w:val="en-US" w:eastAsia="zh-CN" w:bidi="ar-SA"/>
        </w:rPr>
        <w:t>6.1.3.</w:t>
      </w:r>
      <w:bookmarkEnd w:id="47"/>
      <w:r>
        <w:rPr>
          <w:rFonts w:hint="eastAsia" w:ascii="宋体" w:hAnsi="Times New Roman" w:cs="Times New Roman"/>
          <w:kern w:val="0"/>
          <w:sz w:val="21"/>
          <w:szCs w:val="20"/>
          <w:lang w:val="en-US" w:eastAsia="zh-CN" w:bidi="ar-SA"/>
        </w:rPr>
        <w:t>1  应优先采用原材料，或与原部件相同、相似的材料，包括材料组分、配比、外观色彩和工艺等；应参照传统工艺配制修补材料，并应制作小样，择优选用。</w:t>
      </w:r>
    </w:p>
    <w:p w14:paraId="2AAC6D0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6.1.3.2  当采用新材料或新工艺应用于重点保护部位时，材性应稳定、耐久、与旧材料连接可靠，并应具有可识别性。</w:t>
      </w:r>
    </w:p>
    <w:p w14:paraId="3A35351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6.1.3.3  施工前应对材料、工艺和施工方法试验研究，经检验符合要求后，方可应用。</w:t>
      </w:r>
    </w:p>
    <w:p w14:paraId="68AE7C68">
      <w:pPr>
        <w:spacing w:line="360" w:lineRule="auto"/>
        <w:rPr>
          <w:rFonts w:hint="eastAsia" w:ascii="宋体" w:hAnsi="Times New Roman" w:cs="Times New Roman"/>
          <w:kern w:val="0"/>
          <w:sz w:val="21"/>
          <w:szCs w:val="20"/>
          <w:lang w:val="en-US" w:eastAsia="zh-CN" w:bidi="ar-SA"/>
        </w:rPr>
      </w:pPr>
      <w:bookmarkStart w:id="48" w:name="OLE_LINK10"/>
      <w:r>
        <w:rPr>
          <w:rFonts w:hint="eastAsia" w:ascii="宋体" w:hAnsi="Times New Roman" w:cs="Times New Roman"/>
          <w:kern w:val="0"/>
          <w:sz w:val="21"/>
          <w:szCs w:val="20"/>
          <w:lang w:val="en-US" w:eastAsia="zh-CN" w:bidi="ar-SA"/>
        </w:rPr>
        <w:t>6.1.4</w:t>
      </w:r>
      <w:bookmarkEnd w:id="48"/>
      <w:r>
        <w:rPr>
          <w:rFonts w:hint="eastAsia" w:ascii="宋体" w:hAnsi="Times New Roman" w:cs="Times New Roman"/>
          <w:kern w:val="0"/>
          <w:sz w:val="21"/>
          <w:szCs w:val="20"/>
          <w:lang w:val="en-US" w:eastAsia="zh-CN" w:bidi="ar-SA"/>
        </w:rPr>
        <w:t xml:space="preserve">  文物建筑保护修缮应加强隐蔽部位的查勘，并应符合下列规定：</w:t>
      </w:r>
    </w:p>
    <w:p w14:paraId="4471DD51">
      <w:pPr>
        <w:spacing w:line="360" w:lineRule="auto"/>
        <w:rPr>
          <w:rFonts w:hint="eastAsia" w:ascii="宋体" w:hAnsi="Times New Roman" w:cs="Times New Roman"/>
          <w:kern w:val="0"/>
          <w:sz w:val="21"/>
          <w:szCs w:val="20"/>
          <w:lang w:val="en-US" w:eastAsia="zh-CN" w:bidi="ar-SA"/>
        </w:rPr>
      </w:pPr>
      <w:bookmarkStart w:id="49" w:name="OLE_LINK11"/>
      <w:r>
        <w:rPr>
          <w:rFonts w:hint="eastAsia" w:ascii="宋体" w:hAnsi="Times New Roman" w:cs="Times New Roman"/>
          <w:kern w:val="0"/>
          <w:sz w:val="21"/>
          <w:szCs w:val="20"/>
          <w:lang w:val="en-US" w:eastAsia="zh-CN" w:bidi="ar-SA"/>
        </w:rPr>
        <w:t>6.1.4.</w:t>
      </w:r>
      <w:bookmarkEnd w:id="49"/>
      <w:r>
        <w:rPr>
          <w:rFonts w:hint="eastAsia" w:ascii="宋体" w:hAnsi="Times New Roman" w:cs="Times New Roman"/>
          <w:kern w:val="0"/>
          <w:sz w:val="21"/>
          <w:szCs w:val="20"/>
          <w:lang w:val="en-US" w:eastAsia="zh-CN" w:bidi="ar-SA"/>
        </w:rPr>
        <w:t>1  发现结构、构造、材料等信息与设计不符时，应会同设计单位、监理单位协商确定。</w:t>
      </w:r>
    </w:p>
    <w:p w14:paraId="07FE238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6.1.4.2   发现有保护价值的新信息，应保护现场并配文物行政部门及时处理。</w:t>
      </w:r>
    </w:p>
    <w:p w14:paraId="3B15FE7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6.1.4.3   发现存在安全隐患的，应采取有效保护措施，消除隐患后方可继续施工。</w:t>
      </w:r>
    </w:p>
    <w:p w14:paraId="17360A74">
      <w:pPr>
        <w:spacing w:line="360" w:lineRule="auto"/>
        <w:rPr>
          <w:rFonts w:hint="eastAsia" w:ascii="宋体" w:hAnsi="Times New Roman" w:cs="Times New Roman"/>
          <w:kern w:val="0"/>
          <w:sz w:val="21"/>
          <w:szCs w:val="20"/>
          <w:lang w:val="en-US" w:eastAsia="zh-CN" w:bidi="ar-SA"/>
        </w:rPr>
      </w:pPr>
      <w:bookmarkStart w:id="50" w:name="OLE_LINK12"/>
      <w:r>
        <w:rPr>
          <w:rFonts w:hint="eastAsia" w:ascii="宋体" w:hAnsi="Times New Roman" w:cs="Times New Roman"/>
          <w:kern w:val="0"/>
          <w:sz w:val="21"/>
          <w:szCs w:val="20"/>
          <w:lang w:val="en-US" w:eastAsia="zh-CN" w:bidi="ar-SA"/>
        </w:rPr>
        <w:t>6.1.5</w:t>
      </w:r>
      <w:bookmarkEnd w:id="50"/>
      <w:r>
        <w:rPr>
          <w:rFonts w:hint="eastAsia" w:ascii="宋体" w:hAnsi="Times New Roman" w:cs="Times New Roman"/>
          <w:kern w:val="0"/>
          <w:sz w:val="21"/>
          <w:szCs w:val="20"/>
          <w:lang w:val="en-US" w:eastAsia="zh-CN" w:bidi="ar-SA"/>
        </w:rPr>
        <w:t xml:space="preserve">  文物建筑修缮施工的防腐和防虫应符合下列规定：</w:t>
      </w:r>
    </w:p>
    <w:p w14:paraId="47C37ABF">
      <w:pPr>
        <w:spacing w:line="360" w:lineRule="auto"/>
        <w:rPr>
          <w:rFonts w:hint="eastAsia" w:ascii="宋体" w:hAnsi="Times New Roman" w:cs="Times New Roman"/>
          <w:kern w:val="0"/>
          <w:sz w:val="21"/>
          <w:szCs w:val="20"/>
          <w:lang w:val="en-US" w:eastAsia="zh-CN" w:bidi="ar-SA"/>
        </w:rPr>
      </w:pPr>
      <w:bookmarkStart w:id="51" w:name="OLE_LINK13"/>
      <w:r>
        <w:rPr>
          <w:rFonts w:hint="eastAsia" w:ascii="宋体" w:hAnsi="Times New Roman" w:cs="Times New Roman"/>
          <w:kern w:val="0"/>
          <w:sz w:val="21"/>
          <w:szCs w:val="20"/>
          <w:lang w:val="en-US" w:eastAsia="zh-CN" w:bidi="ar-SA"/>
        </w:rPr>
        <w:t>6.1.5.</w:t>
      </w:r>
      <w:bookmarkEnd w:id="51"/>
      <w:r>
        <w:rPr>
          <w:rFonts w:hint="eastAsia" w:ascii="宋体" w:hAnsi="Times New Roman" w:cs="Times New Roman"/>
          <w:kern w:val="0"/>
          <w:sz w:val="21"/>
          <w:szCs w:val="20"/>
          <w:lang w:val="en-US" w:eastAsia="zh-CN" w:bidi="ar-SA"/>
        </w:rPr>
        <w:t>1  木材防腐防虫的处理方法应按现行国家标准《木结构设计规范》GB50005的规定执行。</w:t>
      </w:r>
    </w:p>
    <w:p w14:paraId="2561348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6.1.5.2  构件修接、拆换时所采用的木材含水率应在各地区的平衡含水率范围内。</w:t>
      </w:r>
    </w:p>
    <w:p w14:paraId="7945B43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6.1.5.3  对埋入砖墙中的檩条、搁栅等构件端部，与砖墙接触紧靠的木柱、门窗樘等构件以及接触地坪的柱根等，应作防腐处理。</w:t>
      </w:r>
    </w:p>
    <w:p w14:paraId="1697DC5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6.1.5.4  外露木材均应涂刷油漆或防腐处理。</w:t>
      </w:r>
    </w:p>
    <w:p w14:paraId="0A21EE9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6.1.5.5  防虫施工时被处理木材表面应干燥，可采用刷涂、喷涂、淋浇等工艺；更换的新木材可采用浸泡处理。</w:t>
      </w:r>
    </w:p>
    <w:p w14:paraId="2A15D3B7">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6.1.5.6  已锈蚀的金属构件应除锈，涂刷防锈漆和油漆保养。</w:t>
      </w:r>
    </w:p>
    <w:p w14:paraId="0F0B582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6.1.6  文物建筑修缮施工的防火应符合现行国家标准《建筑内部装修防火施工及验收规范》GB50354的有关规定。</w:t>
      </w:r>
    </w:p>
    <w:p w14:paraId="36193D7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6.1.7  修缮工程资料文件的收集应与施工进度同步进行，并确保其真实性、完整性和准确性。修缮施工结束后，施工单位应完成相关资料的电子化及整理归档工作。</w:t>
      </w:r>
    </w:p>
    <w:p w14:paraId="0B674206">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rPr>
      </w:pPr>
      <w:bookmarkStart w:id="52" w:name="_Toc362277010"/>
      <w:bookmarkStart w:id="53" w:name="_Toc351620249"/>
      <w:bookmarkStart w:id="54" w:name="_Toc434393014"/>
      <w:r>
        <w:rPr>
          <w:rFonts w:hint="eastAsia" w:ascii="黑体" w:hAnsi="黑体" w:eastAsia="黑体" w:cs="黑体"/>
        </w:rPr>
        <w:t>6.2</w:t>
      </w:r>
      <w:bookmarkEnd w:id="52"/>
      <w:bookmarkEnd w:id="53"/>
      <w:r>
        <w:rPr>
          <w:rFonts w:hint="eastAsia" w:ascii="黑体" w:hAnsi="黑体" w:eastAsia="黑体" w:cs="黑体"/>
          <w:lang w:val="en-US" w:eastAsia="zh-CN"/>
        </w:rPr>
        <w:t>文物</w:t>
      </w:r>
      <w:r>
        <w:rPr>
          <w:rFonts w:hint="eastAsia" w:ascii="黑体" w:hAnsi="黑体" w:eastAsia="黑体" w:cs="黑体"/>
        </w:rPr>
        <w:t>建筑修缮施工</w:t>
      </w:r>
      <w:bookmarkEnd w:id="54"/>
    </w:p>
    <w:p w14:paraId="3439FAC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  抹灰墙（柱）面应根据起壳、裂缝、风化、剥落等损坏原因和损坏程度进行修缮，并应符合下列规定：</w:t>
      </w:r>
    </w:p>
    <w:p w14:paraId="240B774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  基层起壳无裂缝，起壳面积小于0.1m²，基层强度较好，可采用环氧树脂灌浆，加不锈钢螺栓锚固；基层砂浆酥松，或起壳面积大于或等于0.1m²，或起壳同时有裂缝的，应凿除重做。</w:t>
      </w:r>
    </w:p>
    <w:p w14:paraId="2575AE8C">
      <w:pPr>
        <w:spacing w:line="360" w:lineRule="auto"/>
        <w:rPr>
          <w:rFonts w:hint="eastAsia" w:ascii="宋体" w:hAnsi="Times New Roman" w:cs="Times New Roman"/>
          <w:kern w:val="0"/>
          <w:sz w:val="21"/>
          <w:szCs w:val="20"/>
          <w:lang w:val="en-US" w:eastAsia="zh-CN" w:bidi="ar-SA"/>
        </w:rPr>
      </w:pPr>
      <w:bookmarkStart w:id="55" w:name="OLE_LINK2"/>
      <w:r>
        <w:rPr>
          <w:rFonts w:hint="eastAsia" w:ascii="宋体" w:hAnsi="Times New Roman" w:cs="Times New Roman"/>
          <w:kern w:val="0"/>
          <w:sz w:val="21"/>
          <w:szCs w:val="20"/>
          <w:lang w:val="en-US" w:eastAsia="zh-CN" w:bidi="ar-SA"/>
        </w:rPr>
        <w:t>6.2.1.</w:t>
      </w:r>
      <w:bookmarkEnd w:id="55"/>
      <w:r>
        <w:rPr>
          <w:rFonts w:hint="eastAsia" w:ascii="宋体" w:hAnsi="Times New Roman" w:cs="Times New Roman"/>
          <w:kern w:val="0"/>
          <w:sz w:val="21"/>
          <w:szCs w:val="20"/>
          <w:lang w:val="en-US" w:eastAsia="zh-CN" w:bidi="ar-SA"/>
        </w:rPr>
        <w:t>2  面层起壳面积大于或等于0.1m²，应凿除重做；面层无起壳现象，裂缝宽度在0.3mm以下，可进行嵌缝处理。</w:t>
      </w:r>
    </w:p>
    <w:p w14:paraId="2C97F8B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6.2.1.3  面层酥松、剥落，基层强度和整体性较好，可凿除面层，局部修补。</w:t>
      </w:r>
    </w:p>
    <w:p w14:paraId="779E7AC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6.2.1.4  墙面局部修补，应平整、紧密，分界面方正平直，接缝宜设在墙面的引线、阴角、线脚凹口处。</w:t>
      </w:r>
    </w:p>
    <w:p w14:paraId="45883755">
      <w:pPr>
        <w:spacing w:line="360" w:lineRule="auto"/>
        <w:rPr>
          <w:rFonts w:hint="eastAsia" w:ascii="宋体" w:hAnsi="Times New Roman" w:cs="Times New Roman"/>
          <w:kern w:val="0"/>
          <w:sz w:val="21"/>
          <w:szCs w:val="20"/>
          <w:lang w:val="en-US" w:eastAsia="zh-CN" w:bidi="ar-SA"/>
        </w:rPr>
      </w:pPr>
      <w:bookmarkStart w:id="56" w:name="OLE_LINK14"/>
      <w:r>
        <w:rPr>
          <w:rFonts w:hint="eastAsia" w:ascii="宋体" w:hAnsi="Times New Roman" w:cs="Times New Roman"/>
          <w:kern w:val="0"/>
          <w:sz w:val="21"/>
          <w:szCs w:val="20"/>
          <w:lang w:val="en-US" w:eastAsia="zh-CN" w:bidi="ar-SA"/>
        </w:rPr>
        <w:t>6.2.2</w:t>
      </w:r>
      <w:bookmarkEnd w:id="56"/>
      <w:r>
        <w:rPr>
          <w:rFonts w:hint="eastAsia" w:ascii="宋体" w:hAnsi="Times New Roman" w:cs="Times New Roman"/>
          <w:kern w:val="0"/>
          <w:sz w:val="21"/>
          <w:szCs w:val="20"/>
          <w:lang w:val="en-US" w:eastAsia="zh-CN" w:bidi="ar-SA"/>
        </w:rPr>
        <w:t xml:space="preserve">  饰面类墙（柱）面风化、缺损、掉角；灰缝松动、脱落等损坏的修缮，应符合下列规定：</w:t>
      </w:r>
    </w:p>
    <w:p w14:paraId="463A44A7">
      <w:pPr>
        <w:spacing w:line="360" w:lineRule="auto"/>
        <w:rPr>
          <w:rFonts w:hint="eastAsia" w:ascii="宋体" w:hAnsi="Times New Roman" w:cs="Times New Roman"/>
          <w:kern w:val="0"/>
          <w:sz w:val="21"/>
          <w:szCs w:val="20"/>
          <w:lang w:val="en-US" w:eastAsia="zh-CN" w:bidi="ar-SA"/>
        </w:rPr>
      </w:pPr>
      <w:bookmarkStart w:id="57" w:name="OLE_LINK15"/>
      <w:r>
        <w:rPr>
          <w:rFonts w:hint="eastAsia" w:ascii="宋体" w:hAnsi="Times New Roman" w:cs="Times New Roman"/>
          <w:kern w:val="0"/>
          <w:sz w:val="21"/>
          <w:szCs w:val="20"/>
          <w:lang w:val="en-US" w:eastAsia="zh-CN" w:bidi="ar-SA"/>
        </w:rPr>
        <w:t>6.2.2.</w:t>
      </w:r>
      <w:bookmarkEnd w:id="57"/>
      <w:r>
        <w:rPr>
          <w:rFonts w:hint="eastAsia" w:ascii="宋体" w:hAnsi="Times New Roman" w:cs="Times New Roman"/>
          <w:kern w:val="0"/>
          <w:sz w:val="21"/>
          <w:szCs w:val="20"/>
          <w:lang w:val="en-US" w:eastAsia="zh-CN" w:bidi="ar-SA"/>
        </w:rPr>
        <w:t>1  墙面轻度损坏缺角、表面风化，应凿除风化酥松，用配色砂浆修补；墙面严重损坏风化，宜用挖补、镶补，或用粘土面砖嵌补等方法修补。修补后墙面应色泽协调、表面平整、头角方正，无空鼓现象。</w:t>
      </w:r>
    </w:p>
    <w:p w14:paraId="79C315D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6.2.2.2  灰缝的修补，应剔除损坏的灰缝，按原材料和嵌缝形式修补。</w:t>
      </w:r>
    </w:p>
    <w:p w14:paraId="77A95B8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6.2.2.3  确需改变材料和嵌缝形式的，需作试样，符合要求后施工。</w:t>
      </w:r>
    </w:p>
    <w:p w14:paraId="23D19FC5">
      <w:pPr>
        <w:spacing w:line="360" w:lineRule="auto"/>
        <w:rPr>
          <w:rFonts w:hint="eastAsia" w:ascii="宋体" w:hAnsi="Times New Roman" w:cs="Times New Roman"/>
          <w:kern w:val="0"/>
          <w:sz w:val="21"/>
          <w:szCs w:val="20"/>
          <w:lang w:val="en-US" w:eastAsia="zh-CN" w:bidi="ar-SA"/>
        </w:rPr>
      </w:pPr>
      <w:bookmarkStart w:id="58" w:name="OLE_LINK16"/>
      <w:r>
        <w:rPr>
          <w:rFonts w:hint="eastAsia" w:ascii="宋体" w:hAnsi="Times New Roman" w:cs="Times New Roman"/>
          <w:kern w:val="0"/>
          <w:sz w:val="21"/>
          <w:szCs w:val="20"/>
          <w:lang w:val="en-US" w:eastAsia="zh-CN" w:bidi="ar-SA"/>
        </w:rPr>
        <w:t>6.2.3</w:t>
      </w:r>
      <w:bookmarkEnd w:id="58"/>
      <w:r>
        <w:rPr>
          <w:rFonts w:hint="eastAsia" w:ascii="宋体" w:hAnsi="Times New Roman" w:cs="Times New Roman"/>
          <w:kern w:val="0"/>
          <w:sz w:val="21"/>
          <w:szCs w:val="20"/>
          <w:lang w:val="en-US" w:eastAsia="zh-CN" w:bidi="ar-SA"/>
        </w:rPr>
        <w:t xml:space="preserve">  清水墙面风化、缺损、掉角；灰缝松动、脱落等损坏的修缮，应符合下列要求：</w:t>
      </w:r>
    </w:p>
    <w:p w14:paraId="40030AAE">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6.2.3.1  墙面轻度损坏缺损、表面风化深度小于5mm，宜作表面增强处理。</w:t>
      </w:r>
    </w:p>
    <w:p w14:paraId="27C65E0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6.2.3.2  墙面破损深度为5mm～20mm，应采用同色胶凝砖粉修补。</w:t>
      </w:r>
    </w:p>
    <w:p w14:paraId="23267DC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6.2.3.3  墙面严重缺损或风化深度大于20mm，应采用相同模数老粘土砖采用挖补、镶补等方法修补。</w:t>
      </w:r>
    </w:p>
    <w:p w14:paraId="493CD19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6.2.3.4  灰缝的修补，应剔除损坏的灰缝，按原始材料和嵌缝形式修补，修复后，灰缝应平实、密实，无松动、断裂、漏嵌。</w:t>
      </w:r>
    </w:p>
    <w:p w14:paraId="70DEC38B">
      <w:pPr>
        <w:spacing w:line="360" w:lineRule="auto"/>
        <w:rPr>
          <w:rFonts w:hint="eastAsia" w:ascii="宋体" w:hAnsi="Times New Roman" w:cs="Times New Roman"/>
          <w:kern w:val="0"/>
          <w:sz w:val="21"/>
          <w:szCs w:val="20"/>
          <w:lang w:val="en-US" w:eastAsia="zh-CN" w:bidi="ar-SA"/>
        </w:rPr>
      </w:pPr>
      <w:bookmarkStart w:id="59" w:name="OLE_LINK17"/>
      <w:r>
        <w:rPr>
          <w:rFonts w:hint="eastAsia" w:ascii="宋体" w:hAnsi="Times New Roman" w:cs="Times New Roman"/>
          <w:kern w:val="0"/>
          <w:sz w:val="21"/>
          <w:szCs w:val="20"/>
          <w:lang w:val="en-US" w:eastAsia="zh-CN" w:bidi="ar-SA"/>
        </w:rPr>
        <w:t>6.2.4</w:t>
      </w:r>
      <w:bookmarkEnd w:id="59"/>
      <w:r>
        <w:rPr>
          <w:rFonts w:hint="eastAsia" w:ascii="宋体" w:hAnsi="Times New Roman" w:cs="Times New Roman"/>
          <w:kern w:val="0"/>
          <w:sz w:val="21"/>
          <w:szCs w:val="20"/>
          <w:lang w:val="en-US" w:eastAsia="zh-CN" w:bidi="ar-SA"/>
        </w:rPr>
        <w:t xml:space="preserve">  外墙悬挂物修缮应符合下列规定：</w:t>
      </w:r>
    </w:p>
    <w:p w14:paraId="7D392A4B">
      <w:pPr>
        <w:spacing w:line="360" w:lineRule="auto"/>
        <w:rPr>
          <w:rFonts w:hint="eastAsia" w:ascii="宋体" w:hAnsi="Times New Roman" w:cs="Times New Roman"/>
          <w:kern w:val="0"/>
          <w:sz w:val="21"/>
          <w:szCs w:val="20"/>
          <w:lang w:val="en-US" w:eastAsia="zh-CN" w:bidi="ar-SA"/>
        </w:rPr>
      </w:pPr>
      <w:bookmarkStart w:id="60" w:name="OLE_LINK18"/>
      <w:r>
        <w:rPr>
          <w:rFonts w:hint="eastAsia" w:ascii="宋体" w:hAnsi="Times New Roman" w:cs="Times New Roman"/>
          <w:kern w:val="0"/>
          <w:sz w:val="21"/>
          <w:szCs w:val="20"/>
          <w:lang w:val="en-US" w:eastAsia="zh-CN" w:bidi="ar-SA"/>
        </w:rPr>
        <w:t>6.2.4.</w:t>
      </w:r>
      <w:bookmarkEnd w:id="60"/>
      <w:r>
        <w:rPr>
          <w:rFonts w:hint="eastAsia" w:ascii="宋体" w:hAnsi="Times New Roman" w:cs="Times New Roman"/>
          <w:kern w:val="0"/>
          <w:sz w:val="21"/>
          <w:szCs w:val="20"/>
          <w:lang w:val="en-US" w:eastAsia="zh-CN" w:bidi="ar-SA"/>
        </w:rPr>
        <w:t>1  外墙悬挂物有松动、铁胀、严重锈蚀、缺损等情况，或与墙体连接不牢固时，应进行修缮或更换。</w:t>
      </w:r>
    </w:p>
    <w:p w14:paraId="3AE62CD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6.2.4.2  对雨水管、冷凝水管等坡度不适、有逆水接头，接头处漏水、积水，吊托卡与管道连接松动、设置间距不适宜等现象时，应进行修缮。</w:t>
      </w:r>
    </w:p>
    <w:p w14:paraId="13F21C8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6.2.4.3  外露铁件锈蚀或未满涂防锈漆，应先除锈，再满涂防锈漆及罩面漆。</w:t>
      </w:r>
    </w:p>
    <w:p w14:paraId="32EA69F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6.2.5  外墙渗漏修缮前，应对外墙构造、装饰层做法及渗漏水部位、原因等进行全面复查，根据实际情况和查勘设计实施修补。</w:t>
      </w:r>
    </w:p>
    <w:p w14:paraId="15A29290">
      <w:pPr>
        <w:spacing w:line="360" w:lineRule="auto"/>
        <w:rPr>
          <w:rFonts w:hint="eastAsia" w:ascii="宋体" w:hAnsi="Times New Roman" w:cs="Times New Roman"/>
          <w:kern w:val="0"/>
          <w:sz w:val="21"/>
          <w:szCs w:val="20"/>
          <w:lang w:val="en-US" w:eastAsia="zh-CN" w:bidi="ar-SA"/>
        </w:rPr>
      </w:pPr>
      <w:bookmarkStart w:id="61" w:name="OLE_LINK19"/>
      <w:r>
        <w:rPr>
          <w:rFonts w:hint="eastAsia" w:ascii="宋体" w:hAnsi="Times New Roman" w:cs="Times New Roman"/>
          <w:kern w:val="0"/>
          <w:sz w:val="21"/>
          <w:szCs w:val="20"/>
          <w:lang w:val="en-US" w:eastAsia="zh-CN" w:bidi="ar-SA"/>
        </w:rPr>
        <w:t>6.2.6</w:t>
      </w:r>
      <w:bookmarkEnd w:id="61"/>
      <w:r>
        <w:rPr>
          <w:rFonts w:hint="eastAsia" w:ascii="宋体" w:hAnsi="Times New Roman" w:cs="Times New Roman"/>
          <w:kern w:val="0"/>
          <w:sz w:val="21"/>
          <w:szCs w:val="20"/>
          <w:lang w:val="en-US" w:eastAsia="zh-CN" w:bidi="ar-SA"/>
        </w:rPr>
        <w:t>　屋面修缮前，应对屋面的结构、构造损坏情况进行详细检查，并做好记录，应重点检查下列部位：</w:t>
      </w:r>
    </w:p>
    <w:p w14:paraId="09B13AAF">
      <w:pPr>
        <w:spacing w:line="360" w:lineRule="auto"/>
        <w:rPr>
          <w:rFonts w:hint="eastAsia" w:ascii="宋体" w:hAnsi="Times New Roman" w:cs="Times New Roman"/>
          <w:kern w:val="0"/>
          <w:sz w:val="21"/>
          <w:szCs w:val="20"/>
          <w:lang w:val="en-US" w:eastAsia="zh-CN" w:bidi="ar-SA"/>
        </w:rPr>
      </w:pPr>
      <w:bookmarkStart w:id="62" w:name="OLE_LINK20"/>
      <w:r>
        <w:rPr>
          <w:rFonts w:hint="eastAsia" w:ascii="宋体" w:hAnsi="Times New Roman" w:cs="Times New Roman"/>
          <w:kern w:val="0"/>
          <w:sz w:val="21"/>
          <w:szCs w:val="20"/>
          <w:lang w:val="en-US" w:eastAsia="zh-CN" w:bidi="ar-SA"/>
        </w:rPr>
        <w:t>6.2.6.</w:t>
      </w:r>
      <w:bookmarkEnd w:id="62"/>
      <w:r>
        <w:rPr>
          <w:rFonts w:hint="eastAsia" w:ascii="宋体" w:hAnsi="Times New Roman" w:cs="Times New Roman"/>
          <w:kern w:val="0"/>
          <w:sz w:val="21"/>
          <w:szCs w:val="20"/>
          <w:lang w:val="en-US" w:eastAsia="zh-CN" w:bidi="ar-SA"/>
        </w:rPr>
        <w:t>1  坡屋面的屋面板、椽条、桁条、屋架等结构，以及瓦片、天斜沟泛水和防水层。</w:t>
      </w:r>
    </w:p>
    <w:p w14:paraId="20D89ED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6.2.6.2  平屋面的结构层、保温层、防水层和保护层。</w:t>
      </w:r>
    </w:p>
    <w:p w14:paraId="02A09B95">
      <w:pPr>
        <w:spacing w:line="360" w:lineRule="auto"/>
        <w:rPr>
          <w:rFonts w:hint="eastAsia" w:ascii="宋体" w:hAnsi="Times New Roman" w:cs="Times New Roman"/>
          <w:kern w:val="0"/>
          <w:sz w:val="21"/>
          <w:szCs w:val="20"/>
          <w:lang w:val="en-US" w:eastAsia="zh-CN" w:bidi="ar-SA"/>
        </w:rPr>
      </w:pPr>
      <w:bookmarkStart w:id="63" w:name="OLE_LINK21"/>
      <w:r>
        <w:rPr>
          <w:rFonts w:hint="eastAsia" w:ascii="宋体" w:hAnsi="Times New Roman" w:cs="Times New Roman"/>
          <w:kern w:val="0"/>
          <w:sz w:val="21"/>
          <w:szCs w:val="20"/>
          <w:lang w:val="en-US" w:eastAsia="zh-CN" w:bidi="ar-SA"/>
        </w:rPr>
        <w:t>6.2.7</w:t>
      </w:r>
      <w:bookmarkEnd w:id="63"/>
      <w:r>
        <w:rPr>
          <w:rFonts w:hint="eastAsia" w:ascii="宋体" w:hAnsi="Times New Roman" w:cs="Times New Roman"/>
          <w:kern w:val="0"/>
          <w:sz w:val="21"/>
          <w:szCs w:val="20"/>
          <w:lang w:val="en-US" w:eastAsia="zh-CN" w:bidi="ar-SA"/>
        </w:rPr>
        <w:t>　屋面修缮应改善或消除因用料或构造不当造成的固有缺陷，并应符合下列规定：</w:t>
      </w:r>
    </w:p>
    <w:p w14:paraId="5267DC97">
      <w:pPr>
        <w:spacing w:line="360" w:lineRule="auto"/>
        <w:rPr>
          <w:rFonts w:hint="eastAsia" w:ascii="宋体" w:hAnsi="Times New Roman" w:cs="Times New Roman"/>
          <w:kern w:val="0"/>
          <w:sz w:val="21"/>
          <w:szCs w:val="20"/>
          <w:lang w:val="en-US" w:eastAsia="zh-CN" w:bidi="ar-SA"/>
        </w:rPr>
      </w:pPr>
      <w:bookmarkStart w:id="64" w:name="OLE_LINK22"/>
      <w:r>
        <w:rPr>
          <w:rFonts w:hint="eastAsia" w:ascii="宋体" w:hAnsi="Times New Roman" w:cs="Times New Roman"/>
          <w:kern w:val="0"/>
          <w:sz w:val="21"/>
          <w:szCs w:val="20"/>
          <w:lang w:val="en-US" w:eastAsia="zh-CN" w:bidi="ar-SA"/>
        </w:rPr>
        <w:t>6.2.7.</w:t>
      </w:r>
      <w:bookmarkEnd w:id="64"/>
      <w:r>
        <w:rPr>
          <w:rFonts w:hint="eastAsia" w:ascii="宋体" w:hAnsi="Times New Roman" w:cs="Times New Roman"/>
          <w:kern w:val="0"/>
          <w:sz w:val="21"/>
          <w:szCs w:val="20"/>
          <w:lang w:val="en-US" w:eastAsia="zh-CN" w:bidi="ar-SA"/>
        </w:rPr>
        <w:t>1  坡屋面无屋面板及卷材防水层的，宜增设屋面板和防水层、改善隔热防火构造。</w:t>
      </w:r>
    </w:p>
    <w:p w14:paraId="1298094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6.2.7.2  平屋面上的增搭建应清除，增设或改善隔热层、防水层。</w:t>
      </w:r>
    </w:p>
    <w:p w14:paraId="16E6BAF5">
      <w:pPr>
        <w:spacing w:line="360" w:lineRule="auto"/>
        <w:rPr>
          <w:rFonts w:hint="eastAsia" w:ascii="宋体" w:hAnsi="Times New Roman" w:cs="Times New Roman"/>
          <w:kern w:val="0"/>
          <w:sz w:val="21"/>
          <w:szCs w:val="20"/>
          <w:lang w:val="en-US" w:eastAsia="zh-CN" w:bidi="ar-SA"/>
        </w:rPr>
      </w:pPr>
      <w:bookmarkStart w:id="65" w:name="OLE_LINK23"/>
      <w:r>
        <w:rPr>
          <w:rFonts w:hint="eastAsia" w:ascii="宋体" w:hAnsi="Times New Roman" w:cs="Times New Roman"/>
          <w:kern w:val="0"/>
          <w:sz w:val="21"/>
          <w:szCs w:val="20"/>
          <w:lang w:val="en-US" w:eastAsia="zh-CN" w:bidi="ar-SA"/>
        </w:rPr>
        <w:t>6.2.8</w:t>
      </w:r>
      <w:bookmarkEnd w:id="65"/>
      <w:r>
        <w:rPr>
          <w:rFonts w:hint="eastAsia" w:ascii="宋体" w:hAnsi="Times New Roman" w:cs="Times New Roman"/>
          <w:kern w:val="0"/>
          <w:sz w:val="21"/>
          <w:szCs w:val="20"/>
          <w:lang w:val="en-US" w:eastAsia="zh-CN" w:bidi="ar-SA"/>
        </w:rPr>
        <w:t xml:space="preserve">  坡屋面修缮应符合下列规定：</w:t>
      </w:r>
    </w:p>
    <w:p w14:paraId="22C13CAF">
      <w:pPr>
        <w:spacing w:line="360" w:lineRule="auto"/>
        <w:rPr>
          <w:rFonts w:hint="eastAsia" w:ascii="宋体" w:hAnsi="Times New Roman" w:cs="Times New Roman"/>
          <w:kern w:val="0"/>
          <w:sz w:val="21"/>
          <w:szCs w:val="20"/>
          <w:lang w:val="en-US" w:eastAsia="zh-CN" w:bidi="ar-SA"/>
        </w:rPr>
      </w:pPr>
      <w:bookmarkStart w:id="66" w:name="OLE_LINK24"/>
      <w:r>
        <w:rPr>
          <w:rFonts w:hint="eastAsia" w:ascii="宋体" w:hAnsi="Times New Roman" w:cs="Times New Roman"/>
          <w:kern w:val="0"/>
          <w:sz w:val="21"/>
          <w:szCs w:val="20"/>
          <w:lang w:val="en-US" w:eastAsia="zh-CN" w:bidi="ar-SA"/>
        </w:rPr>
        <w:t>6.2.8.</w:t>
      </w:r>
      <w:bookmarkEnd w:id="66"/>
      <w:r>
        <w:rPr>
          <w:rFonts w:hint="eastAsia" w:ascii="宋体" w:hAnsi="Times New Roman" w:cs="Times New Roman"/>
          <w:kern w:val="0"/>
          <w:sz w:val="21"/>
          <w:szCs w:val="20"/>
          <w:lang w:val="en-US" w:eastAsia="zh-CN" w:bidi="ar-SA"/>
        </w:rPr>
        <w:t>1  不同规格、色泽的瓦片不得在同一坡面上混用，瓦片有缺角、裂缝、砂眼、翘曲等缺陷不得使用；修铺后屋面应坡度平顺，瓦头平整落榫，屋脊平直牢固。</w:t>
      </w:r>
    </w:p>
    <w:p w14:paraId="49CCF4C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6.2.8.2  当屋面坡度大于30°时，瓦片应与屋面构件扣扎牢固。</w:t>
      </w:r>
    </w:p>
    <w:p w14:paraId="0038FDF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6.2.8.3  小青瓦、琉璃瓦、石板瓦及其他特殊材料的屋面修缮，应编制专门的修缮工艺方案。</w:t>
      </w:r>
    </w:p>
    <w:p w14:paraId="6E3C5DA3">
      <w:pPr>
        <w:spacing w:line="360" w:lineRule="auto"/>
        <w:rPr>
          <w:rFonts w:hint="eastAsia" w:ascii="宋体" w:hAnsi="Times New Roman" w:cs="Times New Roman"/>
          <w:kern w:val="0"/>
          <w:sz w:val="21"/>
          <w:szCs w:val="20"/>
          <w:lang w:val="en-US" w:eastAsia="zh-CN" w:bidi="ar-SA"/>
        </w:rPr>
      </w:pPr>
      <w:bookmarkStart w:id="67" w:name="OLE_LINK25"/>
      <w:r>
        <w:rPr>
          <w:rFonts w:hint="eastAsia" w:ascii="宋体" w:hAnsi="Times New Roman" w:cs="Times New Roman"/>
          <w:kern w:val="0"/>
          <w:sz w:val="21"/>
          <w:szCs w:val="20"/>
          <w:lang w:val="en-US" w:eastAsia="zh-CN" w:bidi="ar-SA"/>
        </w:rPr>
        <w:t>6.2.9</w:t>
      </w:r>
      <w:bookmarkEnd w:id="67"/>
      <w:r>
        <w:rPr>
          <w:rFonts w:hint="eastAsia" w:ascii="宋体" w:hAnsi="Times New Roman" w:cs="Times New Roman"/>
          <w:kern w:val="0"/>
          <w:sz w:val="21"/>
          <w:szCs w:val="20"/>
          <w:lang w:val="en-US" w:eastAsia="zh-CN" w:bidi="ar-SA"/>
        </w:rPr>
        <w:t xml:space="preserve">  平屋面修缮应符合下列规定：</w:t>
      </w:r>
    </w:p>
    <w:p w14:paraId="1DD2ED18">
      <w:pPr>
        <w:spacing w:line="360" w:lineRule="auto"/>
        <w:rPr>
          <w:rFonts w:hint="eastAsia" w:ascii="宋体" w:hAnsi="Times New Roman" w:cs="Times New Roman"/>
          <w:kern w:val="0"/>
          <w:sz w:val="21"/>
          <w:szCs w:val="20"/>
          <w:lang w:val="en-US" w:eastAsia="zh-CN" w:bidi="ar-SA"/>
        </w:rPr>
      </w:pPr>
      <w:bookmarkStart w:id="68" w:name="OLE_LINK26"/>
      <w:r>
        <w:rPr>
          <w:rFonts w:hint="eastAsia" w:ascii="宋体" w:hAnsi="Times New Roman" w:cs="Times New Roman"/>
          <w:kern w:val="0"/>
          <w:sz w:val="21"/>
          <w:szCs w:val="20"/>
          <w:lang w:val="en-US" w:eastAsia="zh-CN" w:bidi="ar-SA"/>
        </w:rPr>
        <w:t>6.2.9.</w:t>
      </w:r>
      <w:bookmarkEnd w:id="68"/>
      <w:r>
        <w:rPr>
          <w:rFonts w:hint="eastAsia" w:ascii="宋体" w:hAnsi="Times New Roman" w:cs="Times New Roman"/>
          <w:kern w:val="0"/>
          <w:sz w:val="21"/>
          <w:szCs w:val="20"/>
          <w:lang w:val="en-US" w:eastAsia="zh-CN" w:bidi="ar-SA"/>
        </w:rPr>
        <w:t>1  应修复屋面结构层的损坏，屋面应有足够的泛水坡度，屋面的保温层、防水层，宜采用功能质量高的材料，上人屋面宜增设表面保护层。</w:t>
      </w:r>
    </w:p>
    <w:p w14:paraId="68B0BFD8">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6.2.9.2  屋面的防水、保温层、变形缝、泛水、出水口等构造的施工，应按国家相关规定执行。</w:t>
      </w:r>
    </w:p>
    <w:p w14:paraId="53B4031E">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6.2.10  屋面可利用的旧檐沟、落水管及铁制零配件等，应按原状修复，并应做好防锈处理。旧檐沟、落水管无法继续使用的，应按原状修复或按相近样式、新材料重做。落水管、弯管、水斗等，应顺插连接，用铁脚螺丝固定。</w:t>
      </w:r>
    </w:p>
    <w:p w14:paraId="3CA4D439">
      <w:pPr>
        <w:spacing w:line="360" w:lineRule="auto"/>
        <w:rPr>
          <w:rFonts w:hint="eastAsia" w:ascii="宋体" w:hAnsi="Times New Roman" w:cs="Times New Roman"/>
          <w:kern w:val="0"/>
          <w:sz w:val="21"/>
          <w:szCs w:val="20"/>
          <w:lang w:val="en-US" w:eastAsia="zh-CN" w:bidi="ar-SA"/>
        </w:rPr>
      </w:pPr>
      <w:bookmarkStart w:id="69" w:name="OLE_LINK27"/>
      <w:r>
        <w:rPr>
          <w:rFonts w:hint="eastAsia" w:ascii="宋体" w:hAnsi="Times New Roman" w:cs="Times New Roman"/>
          <w:kern w:val="0"/>
          <w:sz w:val="21"/>
          <w:szCs w:val="20"/>
          <w:lang w:val="en-US" w:eastAsia="zh-CN" w:bidi="ar-SA"/>
        </w:rPr>
        <w:t>6.2.11</w:t>
      </w:r>
      <w:bookmarkEnd w:id="69"/>
      <w:r>
        <w:rPr>
          <w:rFonts w:hint="eastAsia" w:ascii="宋体" w:hAnsi="Times New Roman" w:cs="Times New Roman"/>
          <w:kern w:val="0"/>
          <w:sz w:val="21"/>
          <w:szCs w:val="20"/>
          <w:lang w:val="en-US" w:eastAsia="zh-CN" w:bidi="ar-SA"/>
        </w:rPr>
        <w:t xml:space="preserve">  木门窗修缮应符合下列规定：</w:t>
      </w:r>
    </w:p>
    <w:p w14:paraId="06AD7968">
      <w:pPr>
        <w:spacing w:line="360" w:lineRule="auto"/>
        <w:rPr>
          <w:rFonts w:hint="eastAsia" w:ascii="宋体" w:hAnsi="Times New Roman" w:cs="Times New Roman"/>
          <w:kern w:val="0"/>
          <w:sz w:val="21"/>
          <w:szCs w:val="20"/>
          <w:lang w:val="en-US" w:eastAsia="zh-CN" w:bidi="ar-SA"/>
        </w:rPr>
      </w:pPr>
      <w:bookmarkStart w:id="70" w:name="OLE_LINK28"/>
      <w:r>
        <w:rPr>
          <w:rFonts w:hint="eastAsia" w:ascii="宋体" w:hAnsi="Times New Roman" w:cs="Times New Roman"/>
          <w:kern w:val="0"/>
          <w:sz w:val="21"/>
          <w:szCs w:val="20"/>
          <w:lang w:val="en-US" w:eastAsia="zh-CN" w:bidi="ar-SA"/>
        </w:rPr>
        <w:t>6.2.11.</w:t>
      </w:r>
      <w:bookmarkEnd w:id="70"/>
      <w:r>
        <w:rPr>
          <w:rFonts w:hint="eastAsia" w:ascii="宋体" w:hAnsi="Times New Roman" w:cs="Times New Roman"/>
          <w:kern w:val="0"/>
          <w:sz w:val="21"/>
          <w:szCs w:val="20"/>
          <w:lang w:val="en-US" w:eastAsia="zh-CN" w:bidi="ar-SA"/>
        </w:rPr>
        <w:t xml:space="preserve">1  木构件表面的加工工艺应符合传统工艺要求。  </w:t>
      </w:r>
    </w:p>
    <w:p w14:paraId="1F5B464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6.2.11.2  框扇换料，应拆落框扇，锯去损坏部分，用高低榫或指形榫拼接相同截面的新料。门窗框扇换料组装，应榫眼胶接加楔打紧，嵌合严密、平整，不翘曲。不得用钉子代替榫接。</w:t>
      </w:r>
    </w:p>
    <w:p w14:paraId="45C4F59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6.2.11.3  扇上下冒头、梃、芯腐朽，可进行接梃换冒局部拆换。上下冒榫头折断，可采用铁曲尺加固联结，腐朽严重时，可全部换新。樘子腐朽，可采用局部修接樘子脚，或拆换木樘子上下槛进行修缮。</w:t>
      </w:r>
    </w:p>
    <w:p w14:paraId="24A92D7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6.2.11.4  门窗扇翘曲、变形，可采用硬木楔或竹楔进行调校平正；樘子松动，可增加预埋木砖固定。</w:t>
      </w:r>
    </w:p>
    <w:p w14:paraId="4EDFBAE4">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6.2.11.5  扇缝隙过大，应拆落扇，按缝隙的尺寸配制胶合帮条，钉牢固定。</w:t>
      </w:r>
    </w:p>
    <w:p w14:paraId="4A1F8E7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6.2.11.6  小五金应清除油垢、锈蚀，修理规整，折转灵活后方可复用；配换小五金应与原有的基本一致，安装位置适宜，牢固可靠。</w:t>
      </w:r>
    </w:p>
    <w:p w14:paraId="7AC3CD4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6.2.11.7  木门窗渗水，可采取硅胶密封胶封闭，加钉盖缝条、披水板、拖水冒头，樘子下槛做出水槽、出水洞，或内开窗改为外开窗等措施进行修缮。</w:t>
      </w:r>
    </w:p>
    <w:p w14:paraId="4A9C4893">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6.2.12  石材、地砖等楼地面层的修缮应符合下列规定：</w:t>
      </w:r>
    </w:p>
    <w:p w14:paraId="30DCFF67">
      <w:pPr>
        <w:spacing w:line="360" w:lineRule="auto"/>
        <w:rPr>
          <w:rFonts w:hint="eastAsia" w:ascii="宋体" w:hAnsi="Times New Roman" w:cs="Times New Roman"/>
          <w:kern w:val="0"/>
          <w:sz w:val="21"/>
          <w:szCs w:val="20"/>
          <w:lang w:val="en-US" w:eastAsia="zh-CN" w:bidi="ar-SA"/>
        </w:rPr>
      </w:pPr>
      <w:bookmarkStart w:id="71" w:name="OLE_LINK29"/>
      <w:r>
        <w:rPr>
          <w:rFonts w:hint="eastAsia" w:ascii="宋体" w:hAnsi="Times New Roman" w:cs="Times New Roman"/>
          <w:kern w:val="0"/>
          <w:sz w:val="21"/>
          <w:szCs w:val="20"/>
          <w:lang w:val="en-US" w:eastAsia="zh-CN" w:bidi="ar-SA"/>
        </w:rPr>
        <w:t>6.2.12.</w:t>
      </w:r>
      <w:bookmarkEnd w:id="71"/>
      <w:r>
        <w:rPr>
          <w:rFonts w:hint="eastAsia" w:ascii="宋体" w:hAnsi="Times New Roman" w:cs="Times New Roman"/>
          <w:kern w:val="0"/>
          <w:sz w:val="21"/>
          <w:szCs w:val="20"/>
          <w:lang w:val="en-US" w:eastAsia="zh-CN" w:bidi="ar-SA"/>
        </w:rPr>
        <w:t>1  当面层缺棱、麻面，单侧裂缝宽度在0.3mm以内，面层与基层粘贴牢固无松动，可用同质石材粉料拌制的环氧砂浆嵌补，硬固后整平磨光。</w:t>
      </w:r>
    </w:p>
    <w:p w14:paraId="7AE75FC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6.2.12.2  当面层碎裂、松动时，应选择材质、规格、色彩、纹样相同的材料进行局部更换。石材的局部更换其外观加工工艺应符合传统工艺要求。</w:t>
      </w:r>
    </w:p>
    <w:p w14:paraId="687A3707">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6.2.12.3  石材、地砖翻铺应对原地面的样式、图案作好测绘；铺贴前，应对面层材料进行挑选，对色拼花、试铺、编号，面层铺贴应平整、牢固，无沾污、浆痕、泛碱，色泽一致。</w:t>
      </w:r>
    </w:p>
    <w:p w14:paraId="7DCDBFD8">
      <w:pPr>
        <w:spacing w:line="360" w:lineRule="auto"/>
        <w:rPr>
          <w:rFonts w:hint="eastAsia" w:ascii="宋体" w:hAnsi="Times New Roman" w:cs="Times New Roman"/>
          <w:kern w:val="0"/>
          <w:sz w:val="21"/>
          <w:szCs w:val="20"/>
          <w:lang w:val="en-US" w:eastAsia="zh-CN" w:bidi="ar-SA"/>
        </w:rPr>
      </w:pPr>
      <w:bookmarkStart w:id="72" w:name="OLE_LINK30"/>
      <w:r>
        <w:rPr>
          <w:rFonts w:hint="eastAsia" w:ascii="宋体" w:hAnsi="Times New Roman" w:cs="Times New Roman"/>
          <w:kern w:val="0"/>
          <w:sz w:val="21"/>
          <w:szCs w:val="20"/>
          <w:lang w:val="en-US" w:eastAsia="zh-CN" w:bidi="ar-SA"/>
        </w:rPr>
        <w:t>6.2.13</w:t>
      </w:r>
      <w:bookmarkEnd w:id="72"/>
      <w:r>
        <w:rPr>
          <w:rFonts w:hint="eastAsia" w:ascii="宋体" w:hAnsi="Times New Roman" w:cs="Times New Roman"/>
          <w:kern w:val="0"/>
          <w:sz w:val="21"/>
          <w:szCs w:val="20"/>
          <w:lang w:val="en-US" w:eastAsia="zh-CN" w:bidi="ar-SA"/>
        </w:rPr>
        <w:t xml:space="preserve">  水磨石地面损坏修缮应符合下列规定：</w:t>
      </w:r>
    </w:p>
    <w:p w14:paraId="5CD5BA8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6.2.13.1  面层空鼓、裂缝轻微的，应按设计要求将裂缝空鼓处清刷干净，干燥后钻孔压灌环氧树脂浆，放入膨胀螺丝加压紧固，用与原有面层相同品种、颜色的水泥色浆抹平孔眼，经养护磨光出亮至与原有面层基本一致。</w:t>
      </w:r>
    </w:p>
    <w:p w14:paraId="0577B2CD">
      <w:pPr>
        <w:spacing w:line="360" w:lineRule="auto"/>
        <w:rPr>
          <w:rFonts w:hint="eastAsia" w:ascii="宋体" w:hAnsi="Times New Roman" w:cs="Times New Roman"/>
          <w:kern w:val="0"/>
          <w:sz w:val="21"/>
          <w:szCs w:val="20"/>
          <w:lang w:val="en-US" w:eastAsia="zh-CN" w:bidi="ar-SA"/>
        </w:rPr>
      </w:pPr>
      <w:bookmarkStart w:id="73" w:name="OLE_LINK31"/>
      <w:r>
        <w:rPr>
          <w:rFonts w:hint="eastAsia" w:ascii="宋体" w:hAnsi="Times New Roman" w:cs="Times New Roman"/>
          <w:kern w:val="0"/>
          <w:sz w:val="21"/>
          <w:szCs w:val="20"/>
          <w:lang w:val="en-US" w:eastAsia="zh-CN" w:bidi="ar-SA"/>
        </w:rPr>
        <w:t>6.2.13.</w:t>
      </w:r>
      <w:bookmarkEnd w:id="73"/>
      <w:r>
        <w:rPr>
          <w:rFonts w:hint="eastAsia" w:ascii="宋体" w:hAnsi="Times New Roman" w:cs="Times New Roman"/>
          <w:kern w:val="0"/>
          <w:sz w:val="21"/>
          <w:szCs w:val="20"/>
          <w:lang w:val="en-US" w:eastAsia="zh-CN" w:bidi="ar-SA"/>
        </w:rPr>
        <w:t>2  面层空鼓严重、裂缝较大的，应剔凿空鼓至坚实部位成规则形状，倒坡槎裂缝成沟槽，清理干净后涂刷界面剂，补抹相同品种、粒径、颜色、比例的石碴浆，做到密实、牢固，并略高于原有面层。经养护、磨光、酸洗、打蜡、擦亮达到与原有面层基本一致。</w:t>
      </w:r>
    </w:p>
    <w:p w14:paraId="0394F76D">
      <w:pPr>
        <w:spacing w:line="360" w:lineRule="auto"/>
        <w:rPr>
          <w:rFonts w:hint="eastAsia" w:ascii="宋体" w:hAnsi="Times New Roman" w:cs="Times New Roman"/>
          <w:kern w:val="0"/>
          <w:sz w:val="21"/>
          <w:szCs w:val="20"/>
          <w:lang w:val="en-US" w:eastAsia="zh-CN" w:bidi="ar-SA"/>
        </w:rPr>
      </w:pPr>
      <w:bookmarkStart w:id="74" w:name="OLE_LINK32"/>
      <w:r>
        <w:rPr>
          <w:rFonts w:hint="eastAsia" w:ascii="宋体" w:hAnsi="Times New Roman" w:cs="Times New Roman"/>
          <w:kern w:val="0"/>
          <w:sz w:val="21"/>
          <w:szCs w:val="20"/>
          <w:lang w:val="en-US" w:eastAsia="zh-CN" w:bidi="ar-SA"/>
        </w:rPr>
        <w:t>6.2.14</w:t>
      </w:r>
      <w:bookmarkEnd w:id="74"/>
      <w:r>
        <w:rPr>
          <w:rFonts w:hint="eastAsia" w:ascii="宋体" w:hAnsi="Times New Roman" w:cs="Times New Roman"/>
          <w:kern w:val="0"/>
          <w:sz w:val="21"/>
          <w:szCs w:val="20"/>
          <w:lang w:val="en-US" w:eastAsia="zh-CN" w:bidi="ar-SA"/>
        </w:rPr>
        <w:t xml:space="preserve">  预制水磨石、水泥花砖及釉面砖等地面损坏修缮应符合下列规定：</w:t>
      </w:r>
    </w:p>
    <w:p w14:paraId="1FCA2AB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6.2.14.1  面层空鼓、裂缝轻微的，应清净裂缝，钻孔后，向孔内或沿裂缝压灌环氧树脂浆，适当加压，粘结平整、牢固后擦净表面。</w:t>
      </w:r>
    </w:p>
    <w:p w14:paraId="53FB420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6.2.14.2  面层空鼓开裂严重的，应剔掉损坏的板块并清理干净，浇水湿润后补抹找平层至平整，牢固后刮刷水泥浆，铺镶相同品种、规格、颜色、性能的板块，待牢固、平整后灌缝、磨光、打蜡、擦亮与原有地面基本一致。</w:t>
      </w:r>
    </w:p>
    <w:p w14:paraId="3EBE1DEE">
      <w:pPr>
        <w:spacing w:line="360" w:lineRule="auto"/>
        <w:rPr>
          <w:rFonts w:hint="eastAsia" w:ascii="宋体" w:hAnsi="Times New Roman" w:cs="Times New Roman"/>
          <w:kern w:val="0"/>
          <w:sz w:val="21"/>
          <w:szCs w:val="20"/>
          <w:lang w:val="en-US" w:eastAsia="zh-CN" w:bidi="ar-SA"/>
        </w:rPr>
      </w:pPr>
      <w:bookmarkStart w:id="75" w:name="OLE_LINK33"/>
      <w:r>
        <w:rPr>
          <w:rFonts w:hint="eastAsia" w:ascii="宋体" w:hAnsi="Times New Roman" w:cs="Times New Roman"/>
          <w:kern w:val="0"/>
          <w:sz w:val="21"/>
          <w:szCs w:val="20"/>
          <w:lang w:val="en-US" w:eastAsia="zh-CN" w:bidi="ar-SA"/>
        </w:rPr>
        <w:t>6.2.15</w:t>
      </w:r>
      <w:bookmarkEnd w:id="75"/>
      <w:r>
        <w:rPr>
          <w:rFonts w:hint="eastAsia" w:ascii="宋体" w:hAnsi="Times New Roman" w:cs="Times New Roman"/>
          <w:kern w:val="0"/>
          <w:sz w:val="21"/>
          <w:szCs w:val="20"/>
          <w:lang w:val="en-US" w:eastAsia="zh-CN" w:bidi="ar-SA"/>
        </w:rPr>
        <w:t xml:space="preserve">  木楼地面板缺损、松动、腐烂面积在20%以下，可进行局部修换；损坏面积大于或等于20%，宜进行翻修，修缮应符合下列规定：</w:t>
      </w:r>
    </w:p>
    <w:p w14:paraId="7BFE1558">
      <w:pPr>
        <w:spacing w:line="360" w:lineRule="auto"/>
        <w:rPr>
          <w:rFonts w:hint="eastAsia" w:ascii="宋体" w:hAnsi="Times New Roman" w:cs="Times New Roman"/>
          <w:kern w:val="0"/>
          <w:sz w:val="21"/>
          <w:szCs w:val="20"/>
          <w:lang w:val="en-US" w:eastAsia="zh-CN" w:bidi="ar-SA"/>
        </w:rPr>
      </w:pPr>
      <w:bookmarkStart w:id="76" w:name="OLE_LINK34"/>
      <w:r>
        <w:rPr>
          <w:rFonts w:hint="eastAsia" w:ascii="宋体" w:hAnsi="Times New Roman" w:cs="Times New Roman"/>
          <w:kern w:val="0"/>
          <w:sz w:val="21"/>
          <w:szCs w:val="20"/>
          <w:lang w:val="en-US" w:eastAsia="zh-CN" w:bidi="ar-SA"/>
        </w:rPr>
        <w:t>6.2.15.</w:t>
      </w:r>
      <w:bookmarkEnd w:id="76"/>
      <w:r>
        <w:rPr>
          <w:rFonts w:hint="eastAsia" w:ascii="宋体" w:hAnsi="Times New Roman" w:cs="Times New Roman"/>
          <w:kern w:val="0"/>
          <w:sz w:val="21"/>
          <w:szCs w:val="20"/>
          <w:lang w:val="en-US" w:eastAsia="zh-CN" w:bidi="ar-SA"/>
        </w:rPr>
        <w:t>1  木地板面的磨耗凹陷少于2mm以内，面积在10%以下，满足使用安全要求的，可磨平翻新。</w:t>
      </w:r>
    </w:p>
    <w:p w14:paraId="7C1EA0A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6.2.15.2  木地板面损坏应先拆除损坏部分，选择与原地板相同树种、材质、规格和色泽的材料按原地板面的图案、形式补钉或粘贴，达到与原有地板面基本一致。</w:t>
      </w:r>
    </w:p>
    <w:p w14:paraId="2341319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6.2.15.3  木地板拼接应紧密牢固，板缝间隙小于0.3mm，接缝高差小于0.3mm，修换后板面应刨平、磨光，并作表面防护处理。</w:t>
      </w:r>
    </w:p>
    <w:p w14:paraId="72E66A9B">
      <w:pPr>
        <w:spacing w:line="360" w:lineRule="auto"/>
        <w:rPr>
          <w:rFonts w:hint="eastAsia" w:ascii="宋体" w:hAnsi="Times New Roman" w:cs="Times New Roman"/>
          <w:kern w:val="0"/>
          <w:sz w:val="21"/>
          <w:szCs w:val="20"/>
          <w:lang w:val="en-US" w:eastAsia="zh-CN" w:bidi="ar-SA"/>
        </w:rPr>
      </w:pPr>
      <w:bookmarkStart w:id="77" w:name="OLE_LINK35"/>
      <w:r>
        <w:rPr>
          <w:rFonts w:hint="eastAsia" w:ascii="宋体" w:hAnsi="Times New Roman" w:cs="Times New Roman"/>
          <w:kern w:val="0"/>
          <w:sz w:val="21"/>
          <w:szCs w:val="20"/>
          <w:lang w:val="en-US" w:eastAsia="zh-CN" w:bidi="ar-SA"/>
        </w:rPr>
        <w:t>6.2.16</w:t>
      </w:r>
      <w:bookmarkEnd w:id="77"/>
      <w:r>
        <w:rPr>
          <w:rFonts w:hint="eastAsia" w:ascii="宋体" w:hAnsi="Times New Roman" w:cs="Times New Roman"/>
          <w:kern w:val="0"/>
          <w:sz w:val="21"/>
          <w:szCs w:val="20"/>
          <w:lang w:val="en-US" w:eastAsia="zh-CN" w:bidi="ar-SA"/>
        </w:rPr>
        <w:t xml:space="preserve">  室内木装饰修缮应做到接缝密实平直，与墙面、顶棚、地面等结合安装牢固，无缝隙、翘曲，并应符合下列规定：</w:t>
      </w:r>
    </w:p>
    <w:p w14:paraId="3F0372EE">
      <w:pPr>
        <w:spacing w:line="360" w:lineRule="auto"/>
        <w:rPr>
          <w:rFonts w:hint="eastAsia" w:ascii="宋体" w:hAnsi="Times New Roman" w:cs="Times New Roman"/>
          <w:kern w:val="0"/>
          <w:sz w:val="21"/>
          <w:szCs w:val="20"/>
          <w:lang w:val="en-US" w:eastAsia="zh-CN" w:bidi="ar-SA"/>
        </w:rPr>
      </w:pPr>
      <w:bookmarkStart w:id="78" w:name="OLE_LINK36"/>
      <w:r>
        <w:rPr>
          <w:rFonts w:hint="eastAsia" w:ascii="宋体" w:hAnsi="Times New Roman" w:cs="Times New Roman"/>
          <w:kern w:val="0"/>
          <w:sz w:val="21"/>
          <w:szCs w:val="20"/>
          <w:lang w:val="en-US" w:eastAsia="zh-CN" w:bidi="ar-SA"/>
        </w:rPr>
        <w:t>6.2.16.</w:t>
      </w:r>
      <w:bookmarkEnd w:id="78"/>
      <w:r>
        <w:rPr>
          <w:rFonts w:hint="eastAsia" w:ascii="宋体" w:hAnsi="Times New Roman" w:cs="Times New Roman"/>
          <w:kern w:val="0"/>
          <w:sz w:val="21"/>
          <w:szCs w:val="20"/>
          <w:lang w:val="en-US" w:eastAsia="zh-CN" w:bidi="ar-SA"/>
        </w:rPr>
        <w:t>1  木装饰局部修缮时，应充分利用原材料，采用原装饰构图、施工工艺和构造连接方式，与原有装饰协调一致。</w:t>
      </w:r>
    </w:p>
    <w:p w14:paraId="4F7A493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6.2.16.2木装饰翻修时，重点保护部位应采用原材料、原风格、原工艺，其余部位宜保持原风格和工艺特点。</w:t>
      </w:r>
    </w:p>
    <w:p w14:paraId="479DDE5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6.2.16.3  板壁、护墙板的制作安装应有详细设计图纸或大样，按图纸或大样进行制作安装。</w:t>
      </w:r>
    </w:p>
    <w:p w14:paraId="78D193A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6.2.16.4  护墙板损坏，应按木龙骨的间距整块拆换，先加固或换装木龙骨，再装钉护墙板。</w:t>
      </w:r>
    </w:p>
    <w:p w14:paraId="55068476">
      <w:pPr>
        <w:spacing w:line="360" w:lineRule="auto"/>
        <w:rPr>
          <w:rFonts w:hint="eastAsia" w:ascii="宋体" w:hAnsi="Times New Roman" w:cs="Times New Roman"/>
          <w:kern w:val="0"/>
          <w:sz w:val="21"/>
          <w:szCs w:val="20"/>
          <w:lang w:val="en-US" w:eastAsia="zh-CN" w:bidi="ar-SA"/>
        </w:rPr>
      </w:pPr>
      <w:bookmarkStart w:id="79" w:name="OLE_LINK37"/>
      <w:r>
        <w:rPr>
          <w:rFonts w:hint="eastAsia" w:ascii="宋体" w:hAnsi="Times New Roman" w:cs="Times New Roman"/>
          <w:kern w:val="0"/>
          <w:sz w:val="21"/>
          <w:szCs w:val="20"/>
          <w:lang w:val="en-US" w:eastAsia="zh-CN" w:bidi="ar-SA"/>
        </w:rPr>
        <w:t>6.2.17</w:t>
      </w:r>
      <w:bookmarkEnd w:id="79"/>
      <w:r>
        <w:rPr>
          <w:rFonts w:hint="eastAsia" w:ascii="宋体" w:hAnsi="Times New Roman" w:cs="Times New Roman"/>
          <w:kern w:val="0"/>
          <w:sz w:val="21"/>
          <w:szCs w:val="20"/>
          <w:lang w:val="en-US" w:eastAsia="zh-CN" w:bidi="ar-SA"/>
        </w:rPr>
        <w:t xml:space="preserve">  室内雕饰修缮应符合下列规定：</w:t>
      </w:r>
    </w:p>
    <w:p w14:paraId="32E6F685">
      <w:pPr>
        <w:spacing w:line="360" w:lineRule="auto"/>
        <w:rPr>
          <w:rFonts w:hint="eastAsia" w:ascii="宋体" w:hAnsi="Times New Roman" w:cs="Times New Roman"/>
          <w:kern w:val="0"/>
          <w:sz w:val="21"/>
          <w:szCs w:val="20"/>
          <w:lang w:val="en-US" w:eastAsia="zh-CN" w:bidi="ar-SA"/>
        </w:rPr>
      </w:pPr>
      <w:bookmarkStart w:id="80" w:name="OLE_LINK38"/>
      <w:r>
        <w:rPr>
          <w:rFonts w:hint="eastAsia" w:ascii="宋体" w:hAnsi="Times New Roman" w:cs="Times New Roman"/>
          <w:kern w:val="0"/>
          <w:sz w:val="21"/>
          <w:szCs w:val="20"/>
          <w:lang w:val="en-US" w:eastAsia="zh-CN" w:bidi="ar-SA"/>
        </w:rPr>
        <w:t>6.2.17.</w:t>
      </w:r>
      <w:bookmarkEnd w:id="80"/>
      <w:r>
        <w:rPr>
          <w:rFonts w:hint="eastAsia" w:ascii="宋体" w:hAnsi="Times New Roman" w:cs="Times New Roman"/>
          <w:kern w:val="0"/>
          <w:sz w:val="21"/>
          <w:szCs w:val="20"/>
          <w:lang w:val="en-US" w:eastAsia="zh-CN" w:bidi="ar-SA"/>
        </w:rPr>
        <w:t>1  雕饰轻度局部损坏的施工修复前，应凿除风化、腐朽部分，处理好结合面；修接工艺和模式，修缮用材料的材性、质感、纹理、色彩、强度均应与原物协调一致；采用拆拼、移植等方法时，应充分利用原物原材，所用连接件、锚固件，宜设置于隐蔽处。</w:t>
      </w:r>
    </w:p>
    <w:p w14:paraId="27EDE2A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6.2.17.2  雕饰存在缺失或严重损坏的，可采用复制件进行替换，复制件宜与原有的雕饰风格、尺度和工艺特点协调，并应满足相关技术工艺规程要求。</w:t>
      </w:r>
    </w:p>
    <w:p w14:paraId="0EAE2F05">
      <w:pPr>
        <w:spacing w:line="360" w:lineRule="auto"/>
        <w:rPr>
          <w:rFonts w:hint="eastAsia" w:ascii="宋体" w:hAnsi="Times New Roman" w:cs="Times New Roman"/>
          <w:kern w:val="0"/>
          <w:sz w:val="21"/>
          <w:szCs w:val="20"/>
          <w:lang w:val="en-US" w:eastAsia="zh-CN" w:bidi="ar-SA"/>
        </w:rPr>
      </w:pPr>
      <w:bookmarkStart w:id="81" w:name="OLE_LINK39"/>
      <w:r>
        <w:rPr>
          <w:rFonts w:hint="eastAsia" w:ascii="宋体" w:hAnsi="Times New Roman" w:cs="Times New Roman"/>
          <w:kern w:val="0"/>
          <w:sz w:val="21"/>
          <w:szCs w:val="20"/>
          <w:lang w:val="en-US" w:eastAsia="zh-CN" w:bidi="ar-SA"/>
        </w:rPr>
        <w:t>6.2.18</w:t>
      </w:r>
      <w:bookmarkEnd w:id="81"/>
      <w:r>
        <w:rPr>
          <w:rFonts w:hint="eastAsia" w:ascii="宋体" w:hAnsi="Times New Roman" w:cs="Times New Roman"/>
          <w:kern w:val="0"/>
          <w:sz w:val="21"/>
          <w:szCs w:val="20"/>
          <w:lang w:val="en-US" w:eastAsia="zh-CN" w:bidi="ar-SA"/>
        </w:rPr>
        <w:t xml:space="preserve">  室内油（涂）饰修缮应符合下列规定：</w:t>
      </w:r>
    </w:p>
    <w:p w14:paraId="6F646586">
      <w:pPr>
        <w:spacing w:line="360" w:lineRule="auto"/>
        <w:rPr>
          <w:rFonts w:hint="eastAsia" w:ascii="宋体" w:hAnsi="Times New Roman" w:cs="Times New Roman"/>
          <w:kern w:val="0"/>
          <w:sz w:val="21"/>
          <w:szCs w:val="20"/>
          <w:lang w:val="en-US" w:eastAsia="zh-CN" w:bidi="ar-SA"/>
        </w:rPr>
      </w:pPr>
      <w:bookmarkStart w:id="82" w:name="OLE_LINK40"/>
      <w:r>
        <w:rPr>
          <w:rFonts w:hint="eastAsia" w:ascii="宋体" w:hAnsi="Times New Roman" w:cs="Times New Roman"/>
          <w:kern w:val="0"/>
          <w:sz w:val="21"/>
          <w:szCs w:val="20"/>
          <w:lang w:val="en-US" w:eastAsia="zh-CN" w:bidi="ar-SA"/>
        </w:rPr>
        <w:t>6.2.18.</w:t>
      </w:r>
      <w:bookmarkEnd w:id="82"/>
      <w:r>
        <w:rPr>
          <w:rFonts w:hint="eastAsia" w:ascii="宋体" w:hAnsi="Times New Roman" w:cs="Times New Roman"/>
          <w:kern w:val="0"/>
          <w:sz w:val="21"/>
          <w:szCs w:val="20"/>
          <w:lang w:val="en-US" w:eastAsia="zh-CN" w:bidi="ar-SA"/>
        </w:rPr>
        <w:t>1  涂饰层按损坏程度的不同，可局部修补或铲除重做。</w:t>
      </w:r>
    </w:p>
    <w:p w14:paraId="1B2D8AD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6.2.18.2  施工前应对损坏情况作检查，并根据损坏原因、材料化学成分和涂饰工艺，制定修缮方案。</w:t>
      </w:r>
    </w:p>
    <w:p w14:paraId="0C08274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6.2.18.3  施工时应将损坏饰面清除干净，但不得损伤原有结构层。</w:t>
      </w:r>
    </w:p>
    <w:p w14:paraId="4E5B24E7">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6.2.18.4  涂饰材料应符合环保要求，与结构层表面不产生有害的化学作用；溶剂型涂饰材料，要求基层表面干燥，用于木质基层时，木材含水率宜小于12%。</w:t>
      </w:r>
    </w:p>
    <w:p w14:paraId="5FC7C30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6.2.18.5　涂饰材料和腻子应统一配制，控制施工现场温度，使用前搅拌均匀，在规定时间内用完，并采取通风换气和防尘措施。</w:t>
      </w:r>
    </w:p>
    <w:p w14:paraId="40A8679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6.2.18.6　涂饰施工不得漏刷，不得出现斑迹、表面流挂、棕眼、脱皮、皱皮等现象，并应符合表面平整光洁，色泽一致，无刷纹等要求。</w:t>
      </w:r>
    </w:p>
    <w:p w14:paraId="0B277AE6">
      <w:pPr>
        <w:spacing w:line="360" w:lineRule="auto"/>
        <w:rPr>
          <w:rFonts w:hint="eastAsia" w:ascii="宋体" w:hAnsi="Times New Roman" w:cs="Times New Roman"/>
          <w:kern w:val="0"/>
          <w:sz w:val="21"/>
          <w:szCs w:val="20"/>
          <w:lang w:val="en-US" w:eastAsia="zh-CN" w:bidi="ar-SA"/>
        </w:rPr>
      </w:pPr>
      <w:bookmarkStart w:id="83" w:name="OLE_LINK41"/>
      <w:r>
        <w:rPr>
          <w:rFonts w:hint="eastAsia" w:ascii="宋体" w:hAnsi="Times New Roman" w:cs="Times New Roman"/>
          <w:kern w:val="0"/>
          <w:sz w:val="21"/>
          <w:szCs w:val="20"/>
          <w:lang w:val="en-US" w:eastAsia="zh-CN" w:bidi="ar-SA"/>
        </w:rPr>
        <w:t>6.2.19</w:t>
      </w:r>
      <w:bookmarkEnd w:id="83"/>
      <w:r>
        <w:rPr>
          <w:rFonts w:hint="eastAsia" w:ascii="宋体" w:hAnsi="Times New Roman" w:cs="Times New Roman"/>
          <w:kern w:val="0"/>
          <w:sz w:val="21"/>
          <w:szCs w:val="20"/>
          <w:lang w:val="en-US" w:eastAsia="zh-CN" w:bidi="ar-SA"/>
        </w:rPr>
        <w:t xml:space="preserve">  贴金修缮应符合下列规定：</w:t>
      </w:r>
    </w:p>
    <w:p w14:paraId="3BC37CF3">
      <w:pPr>
        <w:spacing w:line="360" w:lineRule="auto"/>
        <w:rPr>
          <w:rFonts w:hint="eastAsia" w:ascii="宋体" w:hAnsi="Times New Roman" w:cs="Times New Roman"/>
          <w:kern w:val="0"/>
          <w:sz w:val="21"/>
          <w:szCs w:val="20"/>
          <w:lang w:val="en-US" w:eastAsia="zh-CN" w:bidi="ar-SA"/>
        </w:rPr>
      </w:pPr>
      <w:bookmarkStart w:id="84" w:name="OLE_LINK42"/>
      <w:r>
        <w:rPr>
          <w:rFonts w:hint="eastAsia" w:ascii="宋体" w:hAnsi="Times New Roman" w:cs="Times New Roman"/>
          <w:kern w:val="0"/>
          <w:sz w:val="21"/>
          <w:szCs w:val="20"/>
          <w:lang w:val="en-US" w:eastAsia="zh-CN" w:bidi="ar-SA"/>
        </w:rPr>
        <w:t>6.2.19.</w:t>
      </w:r>
      <w:bookmarkEnd w:id="84"/>
      <w:r>
        <w:rPr>
          <w:rFonts w:hint="eastAsia" w:ascii="宋体" w:hAnsi="Times New Roman" w:cs="Times New Roman"/>
          <w:kern w:val="0"/>
          <w:sz w:val="21"/>
          <w:szCs w:val="20"/>
          <w:lang w:val="en-US" w:eastAsia="zh-CN" w:bidi="ar-SA"/>
        </w:rPr>
        <w:t>1  原有贴金有起鼓、剥落、残缺、粉化、退色、起皮等损坏时，应进行修缮。</w:t>
      </w:r>
    </w:p>
    <w:p w14:paraId="07B4A33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6.2.19.2  当贴金基本完好，局部退色、起皮、剥落时，可采用局部修补；当贴金基层起鼓、酥松、面层严重老化时，应铲除重做。</w:t>
      </w:r>
    </w:p>
    <w:p w14:paraId="5FBBA5B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6.2.19.3  贴金修缮时，基层应平整牢固，残留物应清除干净，并用腻子批平磨光，干燥后涂刷底漆。</w:t>
      </w:r>
    </w:p>
    <w:p w14:paraId="516AD664">
      <w:pPr>
        <w:spacing w:line="360" w:lineRule="auto"/>
        <w:rPr>
          <w:rFonts w:hint="eastAsia" w:ascii="宋体" w:hAnsi="Times New Roman" w:cs="Times New Roman"/>
          <w:kern w:val="0"/>
          <w:sz w:val="21"/>
          <w:szCs w:val="20"/>
          <w:lang w:val="en-US" w:eastAsia="zh-CN" w:bidi="ar-SA"/>
        </w:rPr>
      </w:pPr>
      <w:bookmarkStart w:id="85" w:name="OLE_LINK43"/>
      <w:r>
        <w:rPr>
          <w:rFonts w:hint="eastAsia" w:ascii="宋体" w:hAnsi="Times New Roman" w:cs="Times New Roman"/>
          <w:kern w:val="0"/>
          <w:sz w:val="21"/>
          <w:szCs w:val="20"/>
          <w:lang w:val="en-US" w:eastAsia="zh-CN" w:bidi="ar-SA"/>
        </w:rPr>
        <w:t>6.2.20</w:t>
      </w:r>
      <w:bookmarkEnd w:id="85"/>
      <w:r>
        <w:rPr>
          <w:rFonts w:hint="eastAsia" w:ascii="宋体" w:hAnsi="Times New Roman" w:cs="Times New Roman"/>
          <w:kern w:val="0"/>
          <w:sz w:val="21"/>
          <w:szCs w:val="20"/>
          <w:lang w:val="en-US" w:eastAsia="zh-CN" w:bidi="ar-SA"/>
        </w:rPr>
        <w:t xml:space="preserve">  彩画装饰修缮应采用传统工艺和传统材料</w:t>
      </w:r>
      <w:bookmarkStart w:id="102" w:name="_GoBack"/>
      <w:bookmarkEnd w:id="102"/>
      <w:r>
        <w:rPr>
          <w:rFonts w:hint="eastAsia" w:ascii="宋体" w:hAnsi="Times New Roman" w:cs="Times New Roman"/>
          <w:kern w:val="0"/>
          <w:sz w:val="21"/>
          <w:szCs w:val="20"/>
          <w:lang w:val="en-US" w:eastAsia="zh-CN" w:bidi="ar-SA"/>
        </w:rPr>
        <w:t>，并应符合下列规定：</w:t>
      </w:r>
    </w:p>
    <w:p w14:paraId="6D598C9C">
      <w:pPr>
        <w:spacing w:line="360" w:lineRule="auto"/>
        <w:rPr>
          <w:rFonts w:hint="eastAsia" w:ascii="宋体" w:hAnsi="Times New Roman" w:cs="Times New Roman"/>
          <w:kern w:val="0"/>
          <w:sz w:val="21"/>
          <w:szCs w:val="20"/>
          <w:lang w:val="en-US" w:eastAsia="zh-CN" w:bidi="ar-SA"/>
        </w:rPr>
      </w:pPr>
      <w:bookmarkStart w:id="86" w:name="OLE_LINK44"/>
      <w:r>
        <w:rPr>
          <w:rFonts w:hint="eastAsia" w:ascii="宋体" w:hAnsi="Times New Roman" w:cs="Times New Roman"/>
          <w:kern w:val="0"/>
          <w:sz w:val="21"/>
          <w:szCs w:val="20"/>
          <w:lang w:val="en-US" w:eastAsia="zh-CN" w:bidi="ar-SA"/>
        </w:rPr>
        <w:t>6.2.20.</w:t>
      </w:r>
      <w:bookmarkEnd w:id="86"/>
      <w:r>
        <w:rPr>
          <w:rFonts w:hint="eastAsia" w:ascii="宋体" w:hAnsi="Times New Roman" w:cs="Times New Roman"/>
          <w:kern w:val="0"/>
          <w:sz w:val="21"/>
          <w:szCs w:val="20"/>
          <w:lang w:val="en-US" w:eastAsia="zh-CN" w:bidi="ar-SA"/>
        </w:rPr>
        <w:t>1  彩画装饰修缮应遵循原画技法，与原画神韵相符，不得改变彩画等级、色彩、形状和题材；对历史艺术价值较高的彩画应保留原状或随旧修补，并用无色保护材料封护。</w:t>
      </w:r>
    </w:p>
    <w:p w14:paraId="2371787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6.2.20.2  彩画装饰修缮应由专业人员进行，先按实际尺寸绘出小样，经审定确认后方可施工。</w:t>
      </w:r>
    </w:p>
    <w:p w14:paraId="6A80C14C">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6.2.20.3  彩画工程颜料调制用胶量应随颜料种类、用途及施工气候不同而调整。</w:t>
      </w:r>
    </w:p>
    <w:p w14:paraId="6A7F24D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6.2.20.4  贴金或沥粉应粘接牢固，图案正确、线条平顺、光洁、无漏金、漏条、无皱皮、无空缺断裂、无叠缝等现象。</w:t>
      </w:r>
    </w:p>
    <w:p w14:paraId="1E7ED988">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6.2.20.5  彩画各部基本完成之后，应由专人对全部彩画按顺序进行认真检查，发现局部工序有遗漏或污损时，用相同颜色和材料修补，修补时应与原画面一致。</w:t>
      </w:r>
    </w:p>
    <w:p w14:paraId="6C5081E1">
      <w:pPr>
        <w:pStyle w:val="105"/>
        <w:spacing w:before="312" w:after="312"/>
        <w:rPr>
          <w:rFonts w:hint="eastAsia" w:hAnsi="Times New Roman" w:cs="Times New Roman"/>
          <w:szCs w:val="21"/>
        </w:rPr>
      </w:pPr>
      <w:bookmarkStart w:id="87" w:name="_Toc372190237"/>
      <w:bookmarkStart w:id="88" w:name="_Toc434393018"/>
      <w:bookmarkStart w:id="89" w:name="_Toc351620261"/>
      <w:bookmarkStart w:id="90" w:name="_Toc372190238"/>
      <w:r>
        <w:rPr>
          <w:rFonts w:hint="eastAsia" w:hAnsi="Times New Roman" w:cs="Times New Roman"/>
          <w:szCs w:val="21"/>
        </w:rPr>
        <w:t>竣工验收</w:t>
      </w:r>
      <w:bookmarkEnd w:id="87"/>
      <w:bookmarkEnd w:id="88"/>
    </w:p>
    <w:p w14:paraId="6B98491F">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rPr>
      </w:pPr>
      <w:bookmarkStart w:id="91" w:name="_Toc434393019"/>
      <w:r>
        <w:rPr>
          <w:rFonts w:hint="eastAsia" w:ascii="黑体" w:hAnsi="黑体" w:eastAsia="黑体" w:cs="黑体"/>
        </w:rPr>
        <w:t>7.1</w:t>
      </w:r>
      <w:bookmarkEnd w:id="89"/>
      <w:bookmarkEnd w:id="90"/>
      <w:r>
        <w:rPr>
          <w:rFonts w:hint="eastAsia" w:ascii="黑体" w:hAnsi="黑体" w:eastAsia="黑体" w:cs="黑体"/>
        </w:rPr>
        <w:t>一般规定</w:t>
      </w:r>
      <w:bookmarkEnd w:id="91"/>
    </w:p>
    <w:p w14:paraId="492087A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7.1.1  文物建筑修缮工程验收主体为市级以上文物行政主管部门。</w:t>
      </w:r>
    </w:p>
    <w:p w14:paraId="58E4313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7.1.2  文物建筑修缮竣工经四方验评合格方可申请文物行政主管部门进行验收。</w:t>
      </w:r>
    </w:p>
    <w:p w14:paraId="72D63DAD">
      <w:pPr>
        <w:spacing w:line="360" w:lineRule="auto"/>
        <w:rPr>
          <w:rFonts w:hint="default" w:ascii="宋体" w:hAnsi="Times New Roman" w:cs="Times New Roman"/>
          <w:kern w:val="0"/>
          <w:sz w:val="21"/>
          <w:szCs w:val="20"/>
          <w:lang w:val="en-US" w:eastAsia="zh-CN" w:bidi="ar-SA"/>
        </w:rPr>
      </w:pPr>
      <w:bookmarkStart w:id="92" w:name="OLE_LINK45"/>
      <w:r>
        <w:rPr>
          <w:rFonts w:hint="eastAsia" w:ascii="宋体" w:hAnsi="Times New Roman" w:cs="Times New Roman"/>
          <w:kern w:val="0"/>
          <w:sz w:val="21"/>
          <w:szCs w:val="20"/>
          <w:lang w:val="en-US" w:eastAsia="zh-CN" w:bidi="ar-SA"/>
        </w:rPr>
        <w:t>7.1.3  文物建筑工程验收应邀请文物保护及相关领域专家组成验收组，验收组应有不低于3人单数组成。</w:t>
      </w:r>
    </w:p>
    <w:p w14:paraId="39A148F8">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w:t>
      </w:r>
      <w:bookmarkEnd w:id="92"/>
      <w:r>
        <w:rPr>
          <w:rFonts w:hint="eastAsia" w:ascii="宋体" w:hAnsi="Times New Roman" w:cs="Times New Roman"/>
          <w:kern w:val="0"/>
          <w:sz w:val="21"/>
          <w:szCs w:val="20"/>
          <w:lang w:val="en-US" w:eastAsia="zh-CN" w:bidi="ar-SA"/>
        </w:rPr>
        <w:t>4  文物建筑保护修缮工程的验收应分为单位工程、分部工程、分项工程和检验批。验收合格应符合下列规定：</w:t>
      </w:r>
    </w:p>
    <w:p w14:paraId="68026474">
      <w:pPr>
        <w:spacing w:line="360" w:lineRule="auto"/>
        <w:rPr>
          <w:rFonts w:hint="eastAsia" w:ascii="宋体" w:hAnsi="Times New Roman" w:cs="Times New Roman"/>
          <w:kern w:val="0"/>
          <w:sz w:val="21"/>
          <w:szCs w:val="20"/>
          <w:lang w:val="en-US" w:eastAsia="zh-CN" w:bidi="ar-SA"/>
        </w:rPr>
      </w:pPr>
      <w:bookmarkStart w:id="93" w:name="OLE_LINK46"/>
      <w:r>
        <w:rPr>
          <w:rFonts w:hint="eastAsia" w:ascii="宋体" w:hAnsi="Times New Roman" w:cs="Times New Roman"/>
          <w:kern w:val="0"/>
          <w:sz w:val="21"/>
          <w:szCs w:val="20"/>
          <w:lang w:val="en-US" w:eastAsia="zh-CN" w:bidi="ar-SA"/>
        </w:rPr>
        <w:t>7.1.4.</w:t>
      </w:r>
      <w:bookmarkEnd w:id="93"/>
      <w:r>
        <w:rPr>
          <w:rFonts w:hint="eastAsia" w:ascii="宋体" w:hAnsi="Times New Roman" w:cs="Times New Roman"/>
          <w:kern w:val="0"/>
          <w:sz w:val="21"/>
          <w:szCs w:val="20"/>
          <w:lang w:val="en-US" w:eastAsia="zh-CN" w:bidi="ar-SA"/>
        </w:rPr>
        <w:t>1  应与文物建筑保护等级和保护要求相符，符合修缮工程勘察、设计文件规定。</w:t>
      </w:r>
    </w:p>
    <w:p w14:paraId="09D2106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7.1.4.2  应符合现行国家标准《建筑工程施工质量验收统一标准》GB50300和相关专业验收规范的规定。</w:t>
      </w:r>
    </w:p>
    <w:p w14:paraId="2043828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7.1.4.3  应符合本规范的规定。</w:t>
      </w:r>
    </w:p>
    <w:p w14:paraId="0D285B9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7.1.5  文物建筑局部保护修缮工程，可根据项目实际合理简化验收程序和资料要求。</w:t>
      </w:r>
    </w:p>
    <w:p w14:paraId="61D352F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7.1.6  文物建筑保护修缮工程的竣工资料应及时整理并归档。</w:t>
      </w:r>
    </w:p>
    <w:p w14:paraId="4EEAF59E">
      <w:pPr>
        <w:pStyle w:val="57"/>
        <w:keepNext w:val="0"/>
        <w:keepLines w:val="0"/>
        <w:pageBreakBefore w:val="0"/>
        <w:widowControl/>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黑体" w:hAnsi="黑体" w:eastAsia="黑体" w:cs="黑体"/>
        </w:rPr>
      </w:pPr>
      <w:bookmarkStart w:id="94" w:name="_Toc372190239"/>
      <w:bookmarkStart w:id="95" w:name="_Toc351620262"/>
      <w:bookmarkStart w:id="96" w:name="_Toc434393020"/>
      <w:r>
        <w:rPr>
          <w:rFonts w:hint="eastAsia" w:ascii="黑体" w:hAnsi="黑体" w:eastAsia="黑体" w:cs="黑体"/>
        </w:rPr>
        <w:t>7.2验收</w:t>
      </w:r>
      <w:bookmarkEnd w:id="94"/>
      <w:bookmarkEnd w:id="95"/>
      <w:r>
        <w:rPr>
          <w:rFonts w:hint="eastAsia" w:ascii="黑体" w:hAnsi="黑体" w:eastAsia="黑体" w:cs="黑体"/>
        </w:rPr>
        <w:t>及归档</w:t>
      </w:r>
      <w:bookmarkEnd w:id="96"/>
    </w:p>
    <w:p w14:paraId="56E72EF8">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7.2.1  修缮工程完工后，施工单位应对照施工图设计文件、建筑工程质量验收相关标准和本技术规范的要求，对历史建筑保护修缮工程观感质量、重点部位保护措施的落实情况进行自检，合格后出具施工单位自评报告。</w:t>
      </w:r>
    </w:p>
    <w:p w14:paraId="37249381">
      <w:pPr>
        <w:spacing w:line="360" w:lineRule="auto"/>
        <w:ind w:firstLine="630" w:firstLineChars="300"/>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监理单位应在全面审查施工单位报送的竣工资料，核查修缮工程观感质量和重点部位保护措施落实情况后，出具监理单位验收报告。</w:t>
      </w:r>
    </w:p>
    <w:p w14:paraId="370E17DA">
      <w:pPr>
        <w:spacing w:line="360" w:lineRule="auto"/>
        <w:ind w:firstLine="630" w:firstLineChars="300"/>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设计单位应对施工图设计文件及设计变更内容的实施情况进行检查，出具设计单位验收报告。</w:t>
      </w:r>
    </w:p>
    <w:p w14:paraId="766B3B64">
      <w:pPr>
        <w:spacing w:line="360" w:lineRule="auto"/>
        <w:rPr>
          <w:rFonts w:hint="eastAsia" w:ascii="宋体" w:hAnsi="Times New Roman" w:cs="Times New Roman"/>
          <w:kern w:val="0"/>
          <w:sz w:val="21"/>
          <w:szCs w:val="20"/>
          <w:lang w:val="en-US" w:eastAsia="zh-CN" w:bidi="ar-SA"/>
        </w:rPr>
      </w:pPr>
      <w:bookmarkStart w:id="97" w:name="OLE_LINK47"/>
      <w:r>
        <w:rPr>
          <w:rFonts w:hint="eastAsia" w:ascii="宋体" w:hAnsi="Times New Roman" w:cs="Times New Roman"/>
          <w:kern w:val="0"/>
          <w:sz w:val="21"/>
          <w:szCs w:val="20"/>
          <w:lang w:val="en-US" w:eastAsia="zh-CN" w:bidi="ar-SA"/>
        </w:rPr>
        <w:t>7.2.2</w:t>
      </w:r>
      <w:bookmarkEnd w:id="97"/>
      <w:r>
        <w:rPr>
          <w:rFonts w:hint="eastAsia" w:ascii="宋体" w:hAnsi="Times New Roman" w:cs="Times New Roman"/>
          <w:kern w:val="0"/>
          <w:sz w:val="21"/>
          <w:szCs w:val="20"/>
          <w:lang w:val="en-US" w:eastAsia="zh-CN" w:bidi="ar-SA"/>
        </w:rPr>
        <w:t xml:space="preserve">  建设单位整理汇总后，宜统一编制文物建筑保护修缮工程竣工验收报告书。报告书可包括下列内容：</w:t>
      </w:r>
    </w:p>
    <w:p w14:paraId="56A77882">
      <w:pPr>
        <w:spacing w:line="360" w:lineRule="auto"/>
        <w:rPr>
          <w:rFonts w:hint="eastAsia" w:ascii="宋体" w:hAnsi="Times New Roman" w:cs="Times New Roman"/>
          <w:kern w:val="0"/>
          <w:sz w:val="21"/>
          <w:szCs w:val="20"/>
          <w:lang w:val="en-US" w:eastAsia="zh-CN" w:bidi="ar-SA"/>
        </w:rPr>
      </w:pPr>
      <w:bookmarkStart w:id="98" w:name="OLE_LINK48"/>
      <w:r>
        <w:rPr>
          <w:rFonts w:hint="eastAsia" w:ascii="宋体" w:hAnsi="Times New Roman" w:cs="Times New Roman"/>
          <w:kern w:val="0"/>
          <w:sz w:val="21"/>
          <w:szCs w:val="20"/>
          <w:lang w:val="en-US" w:eastAsia="zh-CN" w:bidi="ar-SA"/>
        </w:rPr>
        <w:t>7.2.2.</w:t>
      </w:r>
      <w:bookmarkEnd w:id="98"/>
      <w:r>
        <w:rPr>
          <w:rFonts w:hint="eastAsia" w:ascii="宋体" w:hAnsi="Times New Roman" w:cs="Times New Roman"/>
          <w:kern w:val="0"/>
          <w:sz w:val="21"/>
          <w:szCs w:val="20"/>
          <w:lang w:val="en-US" w:eastAsia="zh-CN" w:bidi="ar-SA"/>
        </w:rPr>
        <w:t>1  修缮工程实施总体情况。</w:t>
      </w:r>
    </w:p>
    <w:p w14:paraId="61A8970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7.2.2.2  施工单位自评报告。</w:t>
      </w:r>
    </w:p>
    <w:p w14:paraId="3A5E8FF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7.2.2.3  监理单位验收报告。</w:t>
      </w:r>
    </w:p>
    <w:p w14:paraId="2EE19CB4">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7.2.2.4  设计单位验收报告。</w:t>
      </w:r>
    </w:p>
    <w:p w14:paraId="4EBB33E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7.2.2.5  施工合同和施工方案。</w:t>
      </w:r>
    </w:p>
    <w:p w14:paraId="4AC29BC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7.2.2.6  工程竣工图纸和设计变更文件资料。</w:t>
      </w:r>
    </w:p>
    <w:p w14:paraId="5FF65F6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7.2.2.7  单位工程、与历史风貌直接相关的分部、分项工程及检验批资料。</w:t>
      </w:r>
    </w:p>
    <w:p w14:paraId="79A3948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7.2.2.8  修缮工程竣工图。</w:t>
      </w:r>
    </w:p>
    <w:p w14:paraId="46DC341D">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7.2.2.9  保护修缮前、中、后相关图片或影像资料。</w:t>
      </w:r>
    </w:p>
    <w:p w14:paraId="2C93F630">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7.2.2.10  其他相关资料。</w:t>
      </w:r>
    </w:p>
    <w:p w14:paraId="7839B4CC">
      <w:pPr>
        <w:spacing w:line="360" w:lineRule="auto"/>
        <w:rPr>
          <w:rFonts w:hint="eastAsia" w:ascii="宋体" w:hAnsi="Times New Roman" w:cs="Times New Roman"/>
          <w:kern w:val="0"/>
          <w:sz w:val="21"/>
          <w:szCs w:val="20"/>
          <w:lang w:val="en-US" w:eastAsia="zh-CN" w:bidi="ar-SA"/>
        </w:rPr>
      </w:pPr>
      <w:bookmarkStart w:id="99" w:name="OLE_LINK49"/>
      <w:r>
        <w:rPr>
          <w:rFonts w:hint="eastAsia" w:ascii="宋体" w:hAnsi="Times New Roman" w:cs="Times New Roman"/>
          <w:kern w:val="0"/>
          <w:sz w:val="21"/>
          <w:szCs w:val="20"/>
          <w:lang w:val="en-US" w:eastAsia="zh-CN" w:bidi="ar-SA"/>
        </w:rPr>
        <w:t>7.2.3</w:t>
      </w:r>
      <w:bookmarkEnd w:id="99"/>
      <w:r>
        <w:rPr>
          <w:rFonts w:hint="eastAsia" w:ascii="宋体" w:hAnsi="Times New Roman" w:cs="Times New Roman"/>
          <w:kern w:val="0"/>
          <w:sz w:val="21"/>
          <w:szCs w:val="20"/>
          <w:lang w:val="en-US" w:eastAsia="zh-CN" w:bidi="ar-SA"/>
        </w:rPr>
        <w:t xml:space="preserve">  文物建筑保护修缮工程的验收除应符合国家现行有关标准的质量要求外，还应对下列重点保护要求的符合性进行验收：</w:t>
      </w:r>
    </w:p>
    <w:p w14:paraId="5536E053">
      <w:pPr>
        <w:spacing w:line="360" w:lineRule="auto"/>
        <w:rPr>
          <w:rFonts w:hint="eastAsia" w:ascii="宋体" w:hAnsi="Times New Roman" w:cs="Times New Roman"/>
          <w:kern w:val="0"/>
          <w:sz w:val="21"/>
          <w:szCs w:val="20"/>
          <w:lang w:val="en-US" w:eastAsia="zh-CN" w:bidi="ar-SA"/>
        </w:rPr>
      </w:pPr>
      <w:bookmarkStart w:id="100" w:name="OLE_LINK50"/>
      <w:r>
        <w:rPr>
          <w:rFonts w:hint="eastAsia" w:ascii="宋体" w:hAnsi="Times New Roman" w:cs="Times New Roman"/>
          <w:kern w:val="0"/>
          <w:sz w:val="21"/>
          <w:szCs w:val="20"/>
          <w:lang w:val="en-US" w:eastAsia="zh-CN" w:bidi="ar-SA"/>
        </w:rPr>
        <w:t>7.2.3.</w:t>
      </w:r>
      <w:bookmarkEnd w:id="100"/>
      <w:r>
        <w:rPr>
          <w:rFonts w:hint="eastAsia" w:ascii="宋体" w:hAnsi="Times New Roman" w:cs="Times New Roman"/>
          <w:kern w:val="0"/>
          <w:sz w:val="21"/>
          <w:szCs w:val="20"/>
          <w:lang w:val="en-US" w:eastAsia="zh-CN" w:bidi="ar-SA"/>
        </w:rPr>
        <w:t>1  文物建筑重点部位保护要求的总体落实情况。</w:t>
      </w:r>
    </w:p>
    <w:p w14:paraId="7062ABB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7.2.3.2  外立面（含屋面）保护修缮后与建筑原貌协调情况。</w:t>
      </w:r>
    </w:p>
    <w:p w14:paraId="694FD3AB">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7.2.3.3  结构体系更新加固对保护部位的干预情况。</w:t>
      </w:r>
    </w:p>
    <w:p w14:paraId="2E28FC45">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7.2.3.4  空间格局和使用功能的调整对历史原状保护的影响情况。</w:t>
      </w:r>
    </w:p>
    <w:p w14:paraId="2DAF121E">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7.2.3.5  室内装饰装修、设施设备更新对特色构件的影响情况。</w:t>
      </w:r>
    </w:p>
    <w:p w14:paraId="5E3CB1A4">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7.2.3.6  室外环境整治与建筑整体风貌的协调情况。</w:t>
      </w:r>
    </w:p>
    <w:p w14:paraId="4E71420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7.2.3.7  传统修缮工艺、技术的应用情况。</w:t>
      </w:r>
    </w:p>
    <w:p w14:paraId="00CF852E">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7.2.3.8  新材料、新技术、新工艺与建筑风格的融合情况。</w:t>
      </w:r>
    </w:p>
    <w:p w14:paraId="494FCF21">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7.2.4  必要时或当专业验收规范对文物建筑保护修缮工程中的验收项目未作出相应规定时，应由建设单位组织监理、设计、施工等相关单位制定专项验收要求。涉及文物建筑抗震、消防、结构安全、节能、环境保护等项目的专项验收要求应由建设单位组织专家论证。</w:t>
      </w:r>
    </w:p>
    <w:p w14:paraId="0014819A">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7.2.5  未经竣工验收合格的文物建筑保护修缮工程不得投入使用。</w:t>
      </w:r>
    </w:p>
    <w:p w14:paraId="1397E40C">
      <w:pPr>
        <w:spacing w:line="360" w:lineRule="auto"/>
        <w:rPr>
          <w:rFonts w:hint="eastAsia" w:ascii="宋体" w:hAnsi="Times New Roman" w:cs="Times New Roman"/>
          <w:kern w:val="0"/>
          <w:sz w:val="21"/>
          <w:szCs w:val="20"/>
          <w:lang w:val="en-US" w:eastAsia="zh-CN" w:bidi="ar-SA"/>
        </w:rPr>
      </w:pPr>
      <w:bookmarkStart w:id="101" w:name="OLE_LINK51"/>
      <w:r>
        <w:rPr>
          <w:rFonts w:hint="eastAsia" w:ascii="宋体" w:hAnsi="Times New Roman" w:cs="Times New Roman"/>
          <w:kern w:val="0"/>
          <w:sz w:val="21"/>
          <w:szCs w:val="20"/>
          <w:lang w:val="en-US" w:eastAsia="zh-CN" w:bidi="ar-SA"/>
        </w:rPr>
        <w:t>7.2.6</w:t>
      </w:r>
      <w:bookmarkEnd w:id="101"/>
      <w:r>
        <w:rPr>
          <w:rFonts w:hint="eastAsia" w:ascii="宋体" w:hAnsi="Times New Roman" w:cs="Times New Roman"/>
          <w:kern w:val="0"/>
          <w:sz w:val="21"/>
          <w:szCs w:val="20"/>
          <w:lang w:val="en-US" w:eastAsia="zh-CN" w:bidi="ar-SA"/>
        </w:rPr>
        <w:t xml:space="preserve">  竣工验收通过后，有关文物建筑保护修缮工程技术档案应统一进行收集、整理。归档资料宜包括下列内容：</w:t>
      </w:r>
    </w:p>
    <w:p w14:paraId="0E31100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7.2.6.1  保护修缮工程书面申请资料。</w:t>
      </w:r>
    </w:p>
    <w:p w14:paraId="5C827542">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7.2.6.2  保护修缮工程查勘、鉴定、检测资料。</w:t>
      </w:r>
    </w:p>
    <w:p w14:paraId="03EDF089">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7.2.6.3  保护修缮工程设计文件。</w:t>
      </w:r>
    </w:p>
    <w:p w14:paraId="23C26EF6">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7.2.6.4  设计组织论证及批复文件。</w:t>
      </w:r>
    </w:p>
    <w:p w14:paraId="0A6A27AF">
      <w:pPr>
        <w:spacing w:line="360" w:lineRule="auto"/>
        <w:rPr>
          <w:rFonts w:hint="eastAsia" w:ascii="宋体" w:hAnsi="Times New Roman" w:cs="Times New Roman"/>
          <w:kern w:val="0"/>
          <w:sz w:val="21"/>
          <w:szCs w:val="20"/>
          <w:lang w:val="en-US" w:eastAsia="zh-CN" w:bidi="ar-SA"/>
        </w:rPr>
      </w:pPr>
      <w:r>
        <w:rPr>
          <w:rFonts w:hint="eastAsia" w:ascii="宋体" w:hAnsi="Times New Roman" w:cs="Times New Roman"/>
          <w:kern w:val="0"/>
          <w:sz w:val="21"/>
          <w:szCs w:val="20"/>
          <w:lang w:val="en-US" w:eastAsia="zh-CN" w:bidi="ar-SA"/>
        </w:rPr>
        <w:t>7.2.6.5  保护修缮工程竣工验收备案资料。</w:t>
      </w:r>
    </w:p>
    <w:p w14:paraId="320002C5">
      <w:pPr>
        <w:spacing w:line="360" w:lineRule="exact"/>
        <w:ind w:firstLine="420" w:firstLineChars="200"/>
        <w:rPr>
          <w:b w:val="0"/>
          <w:bCs w:val="0"/>
        </w:rPr>
      </w:pPr>
    </w:p>
    <w:p w14:paraId="78EAFA39">
      <w:pPr>
        <w:pStyle w:val="57"/>
        <w:ind w:firstLine="0" w:firstLineChars="0"/>
        <w:jc w:val="center"/>
      </w:pPr>
      <w:r>
        <w:drawing>
          <wp:inline distT="0" distB="0" distL="0" distR="0">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290D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4EA0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8197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9FEBB">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B18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F9DAE">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214A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3256A">
    <w:pPr>
      <w:pStyle w:val="62"/>
    </w:pPr>
    <w:r>
      <w:fldChar w:fldCharType="begin"/>
    </w:r>
    <w:r>
      <w:instrText xml:space="preserve"> STYLEREF  标准文件_文件编号  \* MERGEFORMAT </w:instrText>
    </w:r>
    <w:r>
      <w:fldChar w:fldCharType="separate"/>
    </w:r>
    <w:r>
      <w:t>DB 4113/T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14AAA">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kNGZlNTIyMzczMzJiNjJjMzZhNDk1YjE1NzE3YTcifQ=="/>
  </w:docVars>
  <w:rsids>
    <w:rsidRoot w:val="586558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31B64"/>
    <w:rsid w:val="077300D3"/>
    <w:rsid w:val="0A036293"/>
    <w:rsid w:val="134976CE"/>
    <w:rsid w:val="18A76939"/>
    <w:rsid w:val="18FE3C63"/>
    <w:rsid w:val="1BF330DB"/>
    <w:rsid w:val="1C503955"/>
    <w:rsid w:val="1E002D45"/>
    <w:rsid w:val="20080441"/>
    <w:rsid w:val="254808B4"/>
    <w:rsid w:val="298A1A14"/>
    <w:rsid w:val="29BF3AB4"/>
    <w:rsid w:val="2AE43B7D"/>
    <w:rsid w:val="2AE65071"/>
    <w:rsid w:val="2B432968"/>
    <w:rsid w:val="30BC2A3C"/>
    <w:rsid w:val="32430FFB"/>
    <w:rsid w:val="34A6720C"/>
    <w:rsid w:val="355508BB"/>
    <w:rsid w:val="36014C4A"/>
    <w:rsid w:val="36D6012B"/>
    <w:rsid w:val="3BF019A5"/>
    <w:rsid w:val="3EC83B16"/>
    <w:rsid w:val="42C808AC"/>
    <w:rsid w:val="47901879"/>
    <w:rsid w:val="479464D6"/>
    <w:rsid w:val="483F7F95"/>
    <w:rsid w:val="4A08695A"/>
    <w:rsid w:val="4E7316DB"/>
    <w:rsid w:val="54B03E76"/>
    <w:rsid w:val="575539D5"/>
    <w:rsid w:val="577F0CB2"/>
    <w:rsid w:val="58655817"/>
    <w:rsid w:val="59421DDF"/>
    <w:rsid w:val="5D9A1F25"/>
    <w:rsid w:val="5DFB2606"/>
    <w:rsid w:val="729F16E9"/>
    <w:rsid w:val="731C4A9B"/>
    <w:rsid w:val="77534E09"/>
    <w:rsid w:val="7B4B0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列出段落5"/>
    <w:basedOn w:val="1"/>
    <w:qFormat/>
    <w:uiPriority w:val="34"/>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2320;&#26041;&#26631;&#20934;&#24449;&#27714;&#24847;&#35265;&#31295;&#26679;&#26495;.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14:paraId="159AA4C3">
          <w:pPr>
            <w:pStyle w:val="5"/>
          </w:pPr>
          <w:r>
            <w:rPr>
              <w:rStyle w:val="4"/>
              <w:rFonts w:hint="eastAsia"/>
            </w:rPr>
            <w:t>单击或点击此处输入文字。</w:t>
          </w:r>
        </w:p>
      </w:docPartBody>
    </w:docPart>
    <w:docPart>
      <w:docPartPr>
        <w:name w:val="6E8A5678FB2D44C884636A50CF2780CA"/>
        <w:style w:val=""/>
        <w:category>
          <w:name w:val="常规"/>
          <w:gallery w:val="placeholder"/>
        </w:category>
        <w:types>
          <w:type w:val="bbPlcHdr"/>
        </w:types>
        <w:behaviors>
          <w:behavior w:val="content"/>
        </w:behaviors>
        <w:description w:val=""/>
        <w:guid w:val="{E3816F5C-351C-4B50-89AC-4053F5D0BB27}"/>
      </w:docPartPr>
      <w:docPartBody>
        <w:p w14:paraId="0D7B02B9">
          <w:pPr>
            <w:pStyle w:val="7"/>
          </w:pPr>
          <w:r>
            <w:rPr>
              <w:rStyle w:val="4"/>
              <w:rFonts w:hint="eastAsia"/>
            </w:rPr>
            <w:t>选择一项。</w:t>
          </w:r>
        </w:p>
      </w:docPartBody>
    </w:docPart>
    <w:docPart>
      <w:docPartPr>
        <w:name w:val="{668341e4-cb25-4475-b928-7c50b013d51f}"/>
        <w:style w:val=""/>
        <w:category>
          <w:name w:val="常规"/>
          <w:gallery w:val="placeholder"/>
        </w:category>
        <w:types>
          <w:type w:val="bbPlcHdr"/>
        </w:types>
        <w:behaviors>
          <w:behavior w:val="content"/>
        </w:behaviors>
        <w:description w:val=""/>
        <w:guid w:val="{668341e4-cb25-4475-b928-7c50b013d51f}"/>
      </w:docPartPr>
      <w:docPartBody>
        <w:p w14:paraId="05B0FDA4">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地方标准征求意见稿样板.dotx</Template>
  <Pages>13</Pages>
  <Words>7985</Words>
  <Characters>9121</Characters>
  <Lines>55</Lines>
  <Paragraphs>50</Paragraphs>
  <TotalTime>5</TotalTime>
  <ScaleCrop>false</ScaleCrop>
  <LinksUpToDate>false</LinksUpToDate>
  <CharactersWithSpaces>9469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2024-06-27T04:43:00Z</dcterms:created>
  <dc:creator>AKA  AHao</dc:creator>
  <dc:description>&lt;config cover="true" show_menu="true" version="1.0.0" doctype="SDKXY"&gt;_x000d_
&lt;/config&gt;</dc:description>
  <cp:lastModifiedBy>云水淼漫</cp:lastModifiedBy>
  <dcterms:modified xsi:type="dcterms:W3CDTF">2025-06-24T07:33:55Z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A2E123BE563845AEB835FEEF5A07DBAA</vt:lpwstr>
  </property>
  <property fmtid="{D5CDD505-2E9C-101B-9397-08002B2CF9AE}" pid="16" name="KSOTemplateDocerSaveRecord">
    <vt:lpwstr>eyJoZGlkIjoiZmU3MWU3Mjg5OGZjZjA0NmE1YzcyMTMyNGNkMDk5YWUiLCJ1c2VySWQiOiIyNjU1MzAyNDMifQ==</vt:lpwstr>
  </property>
</Properties>
</file>