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065D78">
      <w:pPr>
        <w:keepNext w:val="0"/>
        <w:keepLines w:val="0"/>
        <w:pageBreakBefore w:val="0"/>
        <w:kinsoku/>
        <w:wordWrap/>
        <w:overflowPunct/>
        <w:topLinePunct w:val="0"/>
        <w:autoSpaceDE/>
        <w:autoSpaceDN/>
        <w:bidi w:val="0"/>
        <w:adjustRightInd/>
        <w:snapToGrid w:val="0"/>
        <w:spacing w:line="600" w:lineRule="exact"/>
        <w:ind w:firstLine="880" w:firstLineChars="200"/>
        <w:jc w:val="both"/>
        <w:textAlignment w:val="auto"/>
        <w:rPr>
          <w:rFonts w:hint="eastAsia" w:ascii="方正小标宋简体" w:hAnsi="黑体" w:eastAsia="方正小标宋简体" w:cs="Times New Roman"/>
          <w:kern w:val="0"/>
          <w:sz w:val="44"/>
          <w:szCs w:val="44"/>
          <w:lang w:val="en-US" w:eastAsia="zh-CN"/>
        </w:rPr>
      </w:pPr>
      <w:r>
        <w:rPr>
          <w:rFonts w:hint="eastAsia" w:ascii="方正小标宋简体" w:hAnsi="黑体" w:eastAsia="方正小标宋简体" w:cs="Times New Roman"/>
          <w:kern w:val="0"/>
          <w:sz w:val="44"/>
          <w:szCs w:val="44"/>
          <w:lang w:val="en-US" w:eastAsia="zh-CN"/>
        </w:rPr>
        <w:t>《文博场馆志愿者服务行为规范》</w:t>
      </w:r>
    </w:p>
    <w:p w14:paraId="222A7F24">
      <w:pPr>
        <w:keepNext w:val="0"/>
        <w:keepLines w:val="0"/>
        <w:pageBreakBefore w:val="0"/>
        <w:kinsoku/>
        <w:wordWrap/>
        <w:overflowPunct/>
        <w:topLinePunct w:val="0"/>
        <w:autoSpaceDE/>
        <w:autoSpaceDN/>
        <w:bidi w:val="0"/>
        <w:adjustRightInd/>
        <w:snapToGrid w:val="0"/>
        <w:spacing w:line="600" w:lineRule="exact"/>
        <w:ind w:firstLine="2182" w:firstLineChars="496"/>
        <w:jc w:val="both"/>
        <w:textAlignment w:val="auto"/>
        <w:rPr>
          <w:rFonts w:hint="eastAsia" w:ascii="方正小标宋简体" w:hAnsi="黑体" w:eastAsia="方正小标宋简体" w:cs="Times New Roman"/>
          <w:kern w:val="0"/>
          <w:sz w:val="44"/>
          <w:szCs w:val="44"/>
          <w:lang w:val="en-US" w:eastAsia="zh-CN"/>
        </w:rPr>
      </w:pPr>
      <w:r>
        <w:rPr>
          <w:rFonts w:hint="eastAsia" w:ascii="方正小标宋简体" w:hAnsi="黑体" w:eastAsia="方正小标宋简体" w:cs="Times New Roman"/>
          <w:kern w:val="0"/>
          <w:sz w:val="44"/>
          <w:szCs w:val="44"/>
          <w:lang w:val="en-US" w:eastAsia="zh-CN"/>
        </w:rPr>
        <w:t>南阳地方标准编制说明</w:t>
      </w:r>
    </w:p>
    <w:p w14:paraId="52CE6125">
      <w:pPr>
        <w:keepNext w:val="0"/>
        <w:keepLines w:val="0"/>
        <w:pageBreakBefore w:val="0"/>
        <w:widowControl/>
        <w:kinsoku/>
        <w:wordWrap/>
        <w:overflowPunct/>
        <w:topLinePunct w:val="0"/>
        <w:autoSpaceDE/>
        <w:autoSpaceDN/>
        <w:bidi w:val="0"/>
        <w:adjustRightInd/>
        <w:spacing w:line="600" w:lineRule="exact"/>
        <w:textAlignment w:val="auto"/>
        <w:rPr>
          <w:rFonts w:hint="eastAsia" w:ascii="宋体" w:hAnsi="宋体" w:cs="宋体"/>
          <w:b/>
          <w:bCs/>
          <w:color w:val="000000"/>
          <w:spacing w:val="6"/>
          <w:sz w:val="32"/>
          <w:szCs w:val="32"/>
          <w:lang w:val="en-US" w:eastAsia="zh-CN"/>
        </w:rPr>
      </w:pPr>
    </w:p>
    <w:p w14:paraId="1DB4709D">
      <w:pPr>
        <w:keepNext w:val="0"/>
        <w:keepLines w:val="0"/>
        <w:pageBreakBefore w:val="0"/>
        <w:kinsoku/>
        <w:wordWrap/>
        <w:overflowPunct/>
        <w:topLinePunct w:val="0"/>
        <w:autoSpaceDE/>
        <w:autoSpaceDN/>
        <w:bidi w:val="0"/>
        <w:adjustRightInd/>
        <w:snapToGrid w:val="0"/>
        <w:spacing w:line="600" w:lineRule="exact"/>
        <w:ind w:firstLine="627" w:firstLineChars="196"/>
        <w:textAlignment w:val="auto"/>
        <w:rPr>
          <w:rFonts w:hint="default" w:ascii="Times New Roman" w:hAnsi="Times New Roman" w:eastAsia="黑体" w:cs="Times New Roman"/>
          <w:kern w:val="0"/>
          <w:sz w:val="32"/>
          <w:szCs w:val="32"/>
          <w:lang w:val="en-US" w:eastAsia="zh-CN"/>
        </w:rPr>
      </w:pPr>
      <w:r>
        <w:rPr>
          <w:rFonts w:hint="eastAsia" w:ascii="Times New Roman" w:hAnsi="Times New Roman" w:eastAsia="黑体" w:cs="Times New Roman"/>
          <w:kern w:val="0"/>
          <w:sz w:val="32"/>
          <w:szCs w:val="32"/>
          <w:lang w:val="en-US" w:eastAsia="zh-CN"/>
        </w:rPr>
        <w:t>一、编制的目的和意义</w:t>
      </w:r>
    </w:p>
    <w:p w14:paraId="78C660AA">
      <w:pPr>
        <w:keepNext w:val="0"/>
        <w:keepLines w:val="0"/>
        <w:pageBreakBefore w:val="0"/>
        <w:widowControl/>
        <w:kinsoku/>
        <w:wordWrap/>
        <w:overflowPunct/>
        <w:topLinePunct w:val="0"/>
        <w:autoSpaceDE/>
        <w:autoSpaceDN/>
        <w:bidi w:val="0"/>
        <w:adjustRightInd/>
        <w:spacing w:line="600" w:lineRule="exact"/>
        <w:ind w:firstLine="664" w:firstLineChars="200"/>
        <w:textAlignment w:val="auto"/>
        <w:rPr>
          <w:rFonts w:hint="eastAsia" w:ascii="楷体" w:hAnsi="楷体" w:eastAsia="楷体" w:cs="楷体"/>
          <w:color w:val="000000"/>
          <w:spacing w:val="6"/>
          <w:sz w:val="32"/>
          <w:szCs w:val="32"/>
          <w:lang w:val="en-US" w:eastAsia="zh-CN"/>
        </w:rPr>
      </w:pPr>
      <w:r>
        <w:rPr>
          <w:rFonts w:hint="eastAsia" w:ascii="楷体" w:hAnsi="楷体" w:eastAsia="楷体" w:cs="楷体"/>
          <w:color w:val="000000"/>
          <w:spacing w:val="6"/>
          <w:sz w:val="32"/>
          <w:szCs w:val="32"/>
          <w:lang w:val="en-US" w:eastAsia="zh-CN"/>
        </w:rPr>
        <w:t>（一）目的</w:t>
      </w:r>
    </w:p>
    <w:p w14:paraId="5BEF7840">
      <w:pPr>
        <w:keepNext w:val="0"/>
        <w:keepLines w:val="0"/>
        <w:pageBreakBefore w:val="0"/>
        <w:widowControl/>
        <w:kinsoku/>
        <w:wordWrap/>
        <w:overflowPunct/>
        <w:topLinePunct w:val="0"/>
        <w:autoSpaceDE/>
        <w:autoSpaceDN/>
        <w:bidi w:val="0"/>
        <w:adjustRightInd/>
        <w:spacing w:line="600" w:lineRule="exact"/>
        <w:ind w:firstLine="664" w:firstLineChars="200"/>
        <w:textAlignment w:val="auto"/>
        <w:rPr>
          <w:rFonts w:hint="eastAsia" w:ascii="仿宋" w:hAnsi="仿宋" w:eastAsia="仿宋" w:cs="仿宋"/>
          <w:color w:val="000000"/>
          <w:spacing w:val="6"/>
          <w:sz w:val="32"/>
          <w:szCs w:val="32"/>
        </w:rPr>
      </w:pPr>
      <w:r>
        <w:rPr>
          <w:rFonts w:hint="eastAsia" w:ascii="仿宋" w:hAnsi="仿宋" w:eastAsia="仿宋" w:cs="仿宋"/>
          <w:color w:val="000000"/>
          <w:spacing w:val="6"/>
          <w:sz w:val="32"/>
          <w:szCs w:val="32"/>
          <w:lang w:val="en-US" w:eastAsia="zh-CN"/>
        </w:rPr>
        <w:t>南阳市博物院是一处集文物收藏、陈列展览、宣传教育、科学研究等多功能于一体的国家一级博物馆，共为五层，建筑总面积为4.6万平方米，展出面积为2.3万平方米，可收藏文物10万件，现展出文物珍品5000余件（套)。其中，一级文物22件，二级文物近400件，三级文物4000余件。设有公共服务大厅、藏品库区、基本陈列展示区、文物修复区、青少年研学区、智慧指挥中心、报告厅、餐厅咖啡休闲区、观众服务设施及无障碍通道、行政办公区等部分。配备有先进电脑网络系统、多媒体触摸屏系统、数码语音导览系统及同声翻译的多功能厅，可接待多层次的学术会议和多种语言的参观团体，年可接待观</w:t>
      </w:r>
      <w:r>
        <w:rPr>
          <w:rFonts w:hint="eastAsia" w:ascii="仿宋" w:hAnsi="仿宋" w:eastAsia="仿宋" w:cs="仿宋"/>
          <w:color w:val="000000"/>
          <w:spacing w:val="6"/>
          <w:sz w:val="32"/>
          <w:szCs w:val="32"/>
        </w:rPr>
        <w:t>众100万人次。是</w:t>
      </w:r>
      <w:r>
        <w:rPr>
          <w:rFonts w:hint="eastAsia" w:ascii="仿宋" w:hAnsi="仿宋" w:eastAsia="仿宋" w:cs="仿宋"/>
          <w:color w:val="000000"/>
          <w:spacing w:val="6"/>
          <w:sz w:val="32"/>
          <w:szCs w:val="32"/>
          <w:lang w:val="en-US" w:eastAsia="zh-CN"/>
        </w:rPr>
        <w:t>南阳</w:t>
      </w:r>
      <w:r>
        <w:rPr>
          <w:rFonts w:hint="eastAsia" w:ascii="仿宋" w:hAnsi="仿宋" w:eastAsia="仿宋" w:cs="仿宋"/>
          <w:color w:val="000000"/>
          <w:spacing w:val="6"/>
          <w:sz w:val="32"/>
          <w:szCs w:val="32"/>
        </w:rPr>
        <w:t>文化新地标</w:t>
      </w:r>
      <w:r>
        <w:rPr>
          <w:rFonts w:hint="eastAsia" w:ascii="仿宋" w:hAnsi="仿宋" w:eastAsia="仿宋" w:cs="仿宋"/>
          <w:color w:val="000000"/>
          <w:spacing w:val="6"/>
          <w:sz w:val="32"/>
          <w:szCs w:val="32"/>
          <w:lang w:eastAsia="zh-CN"/>
        </w:rPr>
        <w:t>、</w:t>
      </w:r>
      <w:r>
        <w:rPr>
          <w:rFonts w:hint="eastAsia" w:ascii="仿宋" w:hAnsi="仿宋" w:eastAsia="仿宋" w:cs="仿宋"/>
          <w:color w:val="000000"/>
          <w:spacing w:val="6"/>
          <w:sz w:val="32"/>
          <w:szCs w:val="32"/>
        </w:rPr>
        <w:t>最大的“城市文化会客厅”，也是展示南阳悠久历史和灿烂文化的</w:t>
      </w:r>
      <w:r>
        <w:rPr>
          <w:rFonts w:hint="eastAsia" w:ascii="仿宋" w:hAnsi="仿宋" w:eastAsia="仿宋" w:cs="仿宋"/>
          <w:color w:val="000000"/>
          <w:spacing w:val="6"/>
          <w:sz w:val="32"/>
          <w:szCs w:val="32"/>
          <w:lang w:val="en-US" w:eastAsia="zh-CN"/>
        </w:rPr>
        <w:t>科普宣传教育的</w:t>
      </w:r>
      <w:r>
        <w:rPr>
          <w:rFonts w:hint="eastAsia" w:ascii="仿宋" w:hAnsi="仿宋" w:eastAsia="仿宋" w:cs="仿宋"/>
          <w:color w:val="000000"/>
          <w:spacing w:val="6"/>
          <w:sz w:val="32"/>
          <w:szCs w:val="32"/>
        </w:rPr>
        <w:t>重要窗口。</w:t>
      </w:r>
    </w:p>
    <w:p w14:paraId="74BE21B9">
      <w:pPr>
        <w:keepNext w:val="0"/>
        <w:keepLines w:val="0"/>
        <w:pageBreakBefore w:val="0"/>
        <w:widowControl/>
        <w:kinsoku/>
        <w:wordWrap/>
        <w:overflowPunct/>
        <w:topLinePunct w:val="0"/>
        <w:autoSpaceDE/>
        <w:autoSpaceDN/>
        <w:bidi w:val="0"/>
        <w:adjustRightInd/>
        <w:spacing w:line="600" w:lineRule="exact"/>
        <w:ind w:firstLine="664" w:firstLineChars="200"/>
        <w:textAlignment w:val="auto"/>
        <w:rPr>
          <w:rFonts w:hint="eastAsia" w:ascii="仿宋" w:hAnsi="仿宋" w:eastAsia="仿宋" w:cs="仿宋"/>
          <w:color w:val="000000"/>
          <w:spacing w:val="6"/>
          <w:sz w:val="32"/>
          <w:szCs w:val="32"/>
          <w:lang w:val="en-US" w:eastAsia="zh-CN"/>
        </w:rPr>
      </w:pPr>
      <w:r>
        <w:rPr>
          <w:rFonts w:hint="eastAsia" w:ascii="仿宋" w:hAnsi="仿宋" w:eastAsia="仿宋" w:cs="仿宋"/>
          <w:color w:val="000000"/>
          <w:spacing w:val="6"/>
          <w:sz w:val="32"/>
          <w:szCs w:val="32"/>
          <w:lang w:val="en-US" w:eastAsia="zh-CN"/>
        </w:rPr>
        <w:t>南阳市博物院展出5000余件馆藏文物，1个基本历史陈列《文明在宛》，4个专题展览《古玉精品玉器展》、《陶铸汉威——汉代陶狗展》《致敬青铜——青铜精品展》、《渠首遗珍——南水北调南阳段重大考古发现》，年接待量134万余人次，年举办各种流动展览和专题讲座报告百余场次，年举办20个特色社教科普志愿服务活动全年圆满完成讲解接待1760场次，重大讲解讲解43场，研学431场，总计讲解接待总人数10余万人次；科普人数达41万人次，科普、宣讲红色革命故事，文物背后的历史故事，专题报告总1300余场次；免费鉴宝近千件。科普、宣讲推广方式多样、应用场景层级多维，服务人群多元，服务推广需总结经验、制定范式；要打造精神文明高地，需要各个场馆根据服务群体和资源，明确明晰地开展社科、文化、历史等推广，做好、做活、做实各项宣讲、科普教育活动的开展，不但让观众和未成年人能真正享受到高质量、规范化的科普教育，大大提高了实操能力，加深广大观众和未成年人对自然、社会、文化、历史的认识，培养未成年良好的科学素养、人文素养和国际化视野；提高未成年热爱家乡的情怀，增强民族自信心，培养新时代高素质的接班人才。而且大力提升各个场馆的服务水平，不断提高观众和市民大的满意度和美誉度，为建设现代化省域副中心城市贡献文博力量。</w:t>
      </w:r>
    </w:p>
    <w:p w14:paraId="20E738DE">
      <w:pPr>
        <w:keepNext w:val="0"/>
        <w:keepLines w:val="0"/>
        <w:pageBreakBefore w:val="0"/>
        <w:widowControl/>
        <w:kinsoku/>
        <w:wordWrap/>
        <w:overflowPunct/>
        <w:topLinePunct w:val="0"/>
        <w:autoSpaceDE/>
        <w:autoSpaceDN/>
        <w:bidi w:val="0"/>
        <w:adjustRightInd/>
        <w:spacing w:line="600" w:lineRule="exact"/>
        <w:ind w:firstLine="664" w:firstLineChars="200"/>
        <w:textAlignment w:val="auto"/>
        <w:rPr>
          <w:rFonts w:hint="eastAsia" w:ascii="楷体" w:hAnsi="楷体" w:eastAsia="楷体" w:cs="楷体"/>
          <w:color w:val="000000"/>
          <w:spacing w:val="6"/>
          <w:sz w:val="32"/>
          <w:szCs w:val="32"/>
          <w:lang w:val="en-US" w:eastAsia="zh-CN"/>
        </w:rPr>
      </w:pPr>
      <w:r>
        <w:rPr>
          <w:rFonts w:hint="eastAsia" w:ascii="楷体" w:hAnsi="楷体" w:eastAsia="楷体" w:cs="楷体"/>
          <w:color w:val="000000"/>
          <w:spacing w:val="6"/>
          <w:sz w:val="32"/>
          <w:szCs w:val="32"/>
          <w:lang w:val="en-US" w:eastAsia="zh-CN"/>
        </w:rPr>
        <w:t>（二）项目意义</w:t>
      </w:r>
    </w:p>
    <w:p w14:paraId="27C96886">
      <w:pPr>
        <w:keepNext w:val="0"/>
        <w:keepLines w:val="0"/>
        <w:pageBreakBefore w:val="0"/>
        <w:widowControl/>
        <w:kinsoku/>
        <w:wordWrap/>
        <w:overflowPunct/>
        <w:topLinePunct w:val="0"/>
        <w:autoSpaceDE/>
        <w:autoSpaceDN/>
        <w:bidi w:val="0"/>
        <w:adjustRightInd/>
        <w:spacing w:line="600" w:lineRule="exact"/>
        <w:ind w:firstLine="664" w:firstLineChars="200"/>
        <w:textAlignment w:val="auto"/>
        <w:rPr>
          <w:rFonts w:hint="eastAsia" w:ascii="仿宋" w:hAnsi="仿宋" w:eastAsia="仿宋" w:cs="仿宋"/>
          <w:color w:val="000000"/>
          <w:spacing w:val="6"/>
          <w:sz w:val="32"/>
          <w:szCs w:val="32"/>
          <w:lang w:val="en-US" w:eastAsia="zh-CN"/>
        </w:rPr>
      </w:pPr>
      <w:r>
        <w:rPr>
          <w:rFonts w:hint="eastAsia" w:ascii="仿宋" w:hAnsi="仿宋" w:eastAsia="仿宋" w:cs="仿宋"/>
          <w:color w:val="000000"/>
          <w:spacing w:val="6"/>
          <w:sz w:val="32"/>
          <w:szCs w:val="32"/>
          <w:lang w:val="en-US" w:eastAsia="zh-CN"/>
        </w:rPr>
        <w:t>博物馆是征集、典藏、陈列和研究代表自然和人类文化遗产的实物的场所，为公众提供知识、教育和文化欣赏。随着社会的发展，越来越多的人愿意走进文博场馆，了解历史文化。为了更好为观众提供优质的服务，帮助他们更好地了解文博场馆的展品和文化内涵。增强公众对文博场馆的认知和喜爱，促进文化传承和交流，志愿服务成为文博机构一支不可缺少的重要力量，为缓解文博场馆服务人员不够用，高质量服务观众更好的理解、了解、认知和传承优秀的历史文化和讲好文物背后的历史故事，也是为广大的文化历史爱好者提供一个锻炼自我、提升能力和奉献社会的平台，更是为了确保文博场馆服务活动的顺利开展，高质量发展，不断提升文博志愿者活动的质量和效益，提高文博场馆的知名度和美誉度，以及保障文博场馆志愿者和服务对象的合法权益，制定一套科学、合理的文博场馆志愿者服务行为规范是非常必要的。同时，这也是进一步提升文博业务发展，健全高品质服务体系的要求。</w:t>
      </w:r>
    </w:p>
    <w:p w14:paraId="5C4D755C">
      <w:pPr>
        <w:keepNext w:val="0"/>
        <w:keepLines w:val="0"/>
        <w:pageBreakBefore w:val="0"/>
        <w:widowControl/>
        <w:kinsoku/>
        <w:wordWrap/>
        <w:overflowPunct/>
        <w:topLinePunct w:val="0"/>
        <w:autoSpaceDE/>
        <w:autoSpaceDN/>
        <w:bidi w:val="0"/>
        <w:adjustRightInd/>
        <w:spacing w:line="600" w:lineRule="exact"/>
        <w:ind w:firstLine="664" w:firstLineChars="200"/>
        <w:textAlignment w:val="auto"/>
        <w:rPr>
          <w:rFonts w:hint="eastAsia" w:ascii="仿宋" w:hAnsi="仿宋" w:eastAsia="仿宋" w:cs="仿宋"/>
          <w:color w:val="000000"/>
          <w:spacing w:val="6"/>
          <w:sz w:val="32"/>
          <w:szCs w:val="32"/>
          <w:lang w:val="en-US" w:eastAsia="zh-CN"/>
        </w:rPr>
      </w:pPr>
      <w:r>
        <w:rPr>
          <w:rFonts w:hint="eastAsia" w:ascii="仿宋" w:hAnsi="仿宋" w:eastAsia="仿宋" w:cs="仿宋"/>
          <w:color w:val="000000"/>
          <w:spacing w:val="6"/>
          <w:sz w:val="32"/>
          <w:szCs w:val="32"/>
          <w:lang w:val="en-US" w:eastAsia="zh-CN"/>
        </w:rPr>
        <w:t>总之，南阳市博物院充分利用自身丰厚的资源优势，常年招募大学生、青年志愿者、退休人员等充实到一线志愿服务队伍中，不断加强志愿者组织建设和管理、完善文博系统志愿者规章制度、创新开展特色志愿服务活动，特制定规范文博系统志愿服务行为管理方法和条例，更好地服务大众，提高文博系统的美誉度、高质量发展博物馆具有指导性意义。</w:t>
      </w:r>
    </w:p>
    <w:p w14:paraId="6B411B98">
      <w:pPr>
        <w:keepNext w:val="0"/>
        <w:keepLines w:val="0"/>
        <w:pageBreakBefore w:val="0"/>
        <w:kinsoku/>
        <w:wordWrap/>
        <w:overflowPunct/>
        <w:topLinePunct w:val="0"/>
        <w:autoSpaceDE/>
        <w:autoSpaceDN/>
        <w:bidi w:val="0"/>
        <w:adjustRightInd/>
        <w:snapToGrid w:val="0"/>
        <w:spacing w:line="600" w:lineRule="exact"/>
        <w:ind w:firstLine="627" w:firstLineChars="196"/>
        <w:textAlignment w:val="auto"/>
        <w:rPr>
          <w:rFonts w:hint="default" w:ascii="Times New Roman" w:hAnsi="Times New Roman" w:eastAsia="黑体" w:cs="Times New Roman"/>
          <w:kern w:val="0"/>
          <w:sz w:val="32"/>
          <w:szCs w:val="32"/>
          <w:lang w:val="en-US" w:eastAsia="zh-CN"/>
        </w:rPr>
      </w:pPr>
      <w:r>
        <w:rPr>
          <w:rFonts w:hint="eastAsia" w:ascii="Times New Roman" w:hAnsi="Times New Roman" w:eastAsia="黑体" w:cs="Times New Roman"/>
          <w:kern w:val="0"/>
          <w:sz w:val="32"/>
          <w:szCs w:val="32"/>
          <w:lang w:val="en-US" w:eastAsia="zh-CN"/>
        </w:rPr>
        <w:t>二．</w:t>
      </w:r>
      <w:r>
        <w:rPr>
          <w:rFonts w:hint="default" w:ascii="Times New Roman" w:hAnsi="Times New Roman" w:eastAsia="黑体" w:cs="Times New Roman"/>
          <w:kern w:val="0"/>
          <w:sz w:val="32"/>
          <w:szCs w:val="32"/>
          <w:lang w:val="en-US" w:eastAsia="zh-CN"/>
        </w:rPr>
        <w:t>任务来源及编制原则和依据</w:t>
      </w:r>
    </w:p>
    <w:p w14:paraId="1C2C5C92">
      <w:pPr>
        <w:keepNext w:val="0"/>
        <w:keepLines w:val="0"/>
        <w:pageBreakBefore w:val="0"/>
        <w:widowControl/>
        <w:kinsoku/>
        <w:wordWrap/>
        <w:overflowPunct/>
        <w:topLinePunct w:val="0"/>
        <w:autoSpaceDE/>
        <w:autoSpaceDN/>
        <w:bidi w:val="0"/>
        <w:adjustRightInd/>
        <w:spacing w:line="600" w:lineRule="exact"/>
        <w:ind w:firstLine="664" w:firstLineChars="200"/>
        <w:textAlignment w:val="auto"/>
        <w:rPr>
          <w:rFonts w:hint="default" w:ascii="楷体" w:hAnsi="楷体" w:eastAsia="楷体" w:cs="楷体"/>
          <w:color w:val="000000"/>
          <w:spacing w:val="6"/>
          <w:sz w:val="32"/>
          <w:szCs w:val="32"/>
          <w:lang w:val="en-US" w:eastAsia="zh-CN"/>
        </w:rPr>
      </w:pPr>
      <w:r>
        <w:rPr>
          <w:rFonts w:hint="eastAsia" w:ascii="楷体" w:hAnsi="楷体" w:eastAsia="楷体" w:cs="楷体"/>
          <w:color w:val="000000"/>
          <w:spacing w:val="6"/>
          <w:sz w:val="32"/>
          <w:szCs w:val="32"/>
          <w:lang w:val="en-US" w:eastAsia="zh-CN"/>
        </w:rPr>
        <w:t>（一）</w:t>
      </w:r>
      <w:r>
        <w:rPr>
          <w:rFonts w:hint="default" w:ascii="楷体" w:hAnsi="楷体" w:eastAsia="楷体" w:cs="楷体"/>
          <w:color w:val="000000"/>
          <w:spacing w:val="6"/>
          <w:sz w:val="32"/>
          <w:szCs w:val="32"/>
          <w:lang w:val="en-US" w:eastAsia="zh-CN"/>
        </w:rPr>
        <w:t>任务来源</w:t>
      </w:r>
    </w:p>
    <w:p w14:paraId="7A8DFFA4">
      <w:pPr>
        <w:keepNext w:val="0"/>
        <w:keepLines w:val="0"/>
        <w:pageBreakBefore w:val="0"/>
        <w:widowControl/>
        <w:kinsoku/>
        <w:wordWrap/>
        <w:overflowPunct/>
        <w:topLinePunct w:val="0"/>
        <w:autoSpaceDE/>
        <w:autoSpaceDN/>
        <w:bidi w:val="0"/>
        <w:adjustRightInd/>
        <w:spacing w:line="600" w:lineRule="exact"/>
        <w:ind w:firstLine="664" w:firstLineChars="200"/>
        <w:textAlignment w:val="auto"/>
        <w:rPr>
          <w:rFonts w:hint="eastAsia" w:ascii="仿宋" w:hAnsi="仿宋" w:eastAsia="仿宋" w:cs="仿宋"/>
          <w:color w:val="000000"/>
          <w:spacing w:val="6"/>
          <w:sz w:val="32"/>
          <w:szCs w:val="32"/>
          <w:lang w:val="en-US" w:eastAsia="zh-CN"/>
        </w:rPr>
      </w:pPr>
      <w:r>
        <w:rPr>
          <w:rFonts w:hint="default" w:ascii="仿宋" w:hAnsi="仿宋" w:eastAsia="仿宋" w:cs="仿宋"/>
          <w:color w:val="000000"/>
          <w:spacing w:val="6"/>
          <w:sz w:val="32"/>
          <w:szCs w:val="32"/>
          <w:lang w:val="en-US" w:eastAsia="zh-CN"/>
        </w:rPr>
        <w:t>本标准由南阳市</w:t>
      </w:r>
      <w:r>
        <w:rPr>
          <w:rFonts w:hint="eastAsia" w:ascii="仿宋" w:hAnsi="仿宋" w:eastAsia="仿宋" w:cs="仿宋"/>
          <w:color w:val="000000"/>
          <w:spacing w:val="6"/>
          <w:sz w:val="32"/>
          <w:szCs w:val="32"/>
          <w:lang w:val="en-US" w:eastAsia="zh-CN"/>
        </w:rPr>
        <w:t>博物院</w:t>
      </w:r>
      <w:r>
        <w:rPr>
          <w:rFonts w:hint="default" w:ascii="仿宋" w:hAnsi="仿宋" w:eastAsia="仿宋" w:cs="仿宋"/>
          <w:color w:val="000000"/>
          <w:spacing w:val="6"/>
          <w:sz w:val="32"/>
          <w:szCs w:val="32"/>
          <w:lang w:val="en-US" w:eastAsia="zh-CN"/>
        </w:rPr>
        <w:t>提出，</w:t>
      </w:r>
      <w:r>
        <w:rPr>
          <w:rFonts w:hint="eastAsia" w:ascii="仿宋" w:hAnsi="仿宋" w:eastAsia="仿宋" w:cs="仿宋"/>
          <w:color w:val="000000"/>
          <w:spacing w:val="6"/>
          <w:sz w:val="32"/>
          <w:szCs w:val="32"/>
          <w:lang w:val="en-US" w:eastAsia="zh-CN"/>
        </w:rPr>
        <w:t>结合我院开展场馆志愿服务工作的经验成绩，并对全省文博系统志愿服务进行调研和分析，特别是与省内优秀文博场馆进行交流讨论，最终归纳整理出南阳市《文博场馆志愿者服务行为规范》的初稿。</w:t>
      </w:r>
    </w:p>
    <w:p w14:paraId="12AE4C73">
      <w:pPr>
        <w:keepNext w:val="0"/>
        <w:keepLines w:val="0"/>
        <w:pageBreakBefore w:val="0"/>
        <w:widowControl/>
        <w:kinsoku/>
        <w:wordWrap/>
        <w:overflowPunct/>
        <w:topLinePunct w:val="0"/>
        <w:autoSpaceDE/>
        <w:autoSpaceDN/>
        <w:bidi w:val="0"/>
        <w:adjustRightInd/>
        <w:spacing w:line="600" w:lineRule="exact"/>
        <w:ind w:firstLine="664" w:firstLineChars="200"/>
        <w:textAlignment w:val="auto"/>
        <w:rPr>
          <w:rFonts w:hint="eastAsia" w:ascii="仿宋" w:hAnsi="仿宋" w:eastAsia="仿宋" w:cs="仿宋"/>
          <w:color w:val="000000"/>
          <w:spacing w:val="6"/>
          <w:sz w:val="32"/>
          <w:szCs w:val="32"/>
          <w:lang w:val="en-US" w:eastAsia="zh-CN"/>
        </w:rPr>
      </w:pPr>
      <w:r>
        <w:rPr>
          <w:rFonts w:hint="default" w:ascii="仿宋" w:hAnsi="仿宋" w:eastAsia="仿宋" w:cs="仿宋"/>
          <w:color w:val="000000"/>
          <w:spacing w:val="6"/>
          <w:sz w:val="32"/>
          <w:szCs w:val="32"/>
          <w:lang w:val="en-US" w:eastAsia="zh-CN"/>
        </w:rPr>
        <w:t>并于202</w:t>
      </w:r>
      <w:r>
        <w:rPr>
          <w:rFonts w:hint="eastAsia" w:ascii="仿宋" w:hAnsi="仿宋" w:eastAsia="仿宋" w:cs="仿宋"/>
          <w:color w:val="000000"/>
          <w:spacing w:val="6"/>
          <w:sz w:val="32"/>
          <w:szCs w:val="32"/>
          <w:lang w:val="en-US" w:eastAsia="zh-CN"/>
        </w:rPr>
        <w:t>5</w:t>
      </w:r>
      <w:r>
        <w:rPr>
          <w:rFonts w:hint="default" w:ascii="仿宋" w:hAnsi="仿宋" w:eastAsia="仿宋" w:cs="仿宋"/>
          <w:color w:val="000000"/>
          <w:spacing w:val="6"/>
          <w:sz w:val="32"/>
          <w:szCs w:val="32"/>
          <w:lang w:val="en-US" w:eastAsia="zh-CN"/>
        </w:rPr>
        <w:t>年3月</w:t>
      </w:r>
      <w:r>
        <w:rPr>
          <w:rFonts w:hint="eastAsia" w:ascii="仿宋" w:hAnsi="仿宋" w:eastAsia="仿宋" w:cs="仿宋"/>
          <w:color w:val="000000"/>
          <w:spacing w:val="6"/>
          <w:sz w:val="32"/>
          <w:szCs w:val="32"/>
          <w:lang w:val="en-US" w:eastAsia="zh-CN"/>
        </w:rPr>
        <w:t>6</w:t>
      </w:r>
      <w:r>
        <w:rPr>
          <w:rFonts w:hint="default" w:ascii="仿宋" w:hAnsi="仿宋" w:eastAsia="仿宋" w:cs="仿宋"/>
          <w:color w:val="000000"/>
          <w:spacing w:val="6"/>
          <w:sz w:val="32"/>
          <w:szCs w:val="32"/>
          <w:lang w:val="en-US" w:eastAsia="zh-CN"/>
        </w:rPr>
        <w:t>日由南阳市市场监督管理局组织召开地方标准立项会，</w:t>
      </w:r>
      <w:r>
        <w:rPr>
          <w:rFonts w:hint="eastAsia" w:ascii="仿宋" w:hAnsi="仿宋" w:eastAsia="仿宋" w:cs="仿宋"/>
          <w:color w:val="000000"/>
          <w:spacing w:val="6"/>
          <w:sz w:val="32"/>
          <w:szCs w:val="32"/>
          <w:lang w:val="en-US" w:eastAsia="zh-CN"/>
        </w:rPr>
        <w:t>标准制订小组7位专家领导对南阳市博物院起草的《南阳市文博场馆志愿者服务行为规范》进行评审，并提出修改意见和建议，进行完善和提升，从而形成该标准草案。</w:t>
      </w:r>
    </w:p>
    <w:p w14:paraId="0216799D">
      <w:pPr>
        <w:keepNext w:val="0"/>
        <w:keepLines w:val="0"/>
        <w:pageBreakBefore w:val="0"/>
        <w:widowControl/>
        <w:kinsoku/>
        <w:wordWrap/>
        <w:overflowPunct/>
        <w:topLinePunct w:val="0"/>
        <w:autoSpaceDE/>
        <w:autoSpaceDN/>
        <w:bidi w:val="0"/>
        <w:adjustRightInd/>
        <w:spacing w:line="600" w:lineRule="exact"/>
        <w:ind w:firstLine="664" w:firstLineChars="200"/>
        <w:textAlignment w:val="auto"/>
        <w:rPr>
          <w:rFonts w:hint="default" w:ascii="仿宋" w:hAnsi="仿宋" w:eastAsia="仿宋" w:cs="仿宋"/>
          <w:color w:val="000000"/>
          <w:spacing w:val="6"/>
          <w:sz w:val="32"/>
          <w:szCs w:val="32"/>
          <w:lang w:val="en-US" w:eastAsia="zh-CN"/>
        </w:rPr>
      </w:pPr>
      <w:r>
        <w:rPr>
          <w:rFonts w:hint="default" w:ascii="仿宋" w:hAnsi="仿宋" w:eastAsia="仿宋" w:cs="仿宋"/>
          <w:color w:val="000000"/>
          <w:spacing w:val="6"/>
          <w:sz w:val="32"/>
          <w:szCs w:val="32"/>
          <w:lang w:val="en-US" w:eastAsia="zh-CN"/>
        </w:rPr>
        <w:t>经评审专家论证一致通过立项，下达立项计划。项目编号:202</w:t>
      </w:r>
      <w:r>
        <w:rPr>
          <w:rFonts w:hint="eastAsia" w:ascii="仿宋" w:hAnsi="仿宋" w:eastAsia="仿宋" w:cs="仿宋"/>
          <w:color w:val="000000"/>
          <w:spacing w:val="6"/>
          <w:sz w:val="32"/>
          <w:szCs w:val="32"/>
          <w:lang w:val="en-US" w:eastAsia="zh-CN"/>
        </w:rPr>
        <w:t>5</w:t>
      </w:r>
      <w:r>
        <w:rPr>
          <w:rFonts w:hint="default" w:ascii="仿宋" w:hAnsi="仿宋" w:eastAsia="仿宋" w:cs="仿宋"/>
          <w:color w:val="000000"/>
          <w:spacing w:val="6"/>
          <w:sz w:val="32"/>
          <w:szCs w:val="32"/>
          <w:lang w:val="en-US" w:eastAsia="zh-CN"/>
        </w:rPr>
        <w:t>0</w:t>
      </w:r>
      <w:r>
        <w:rPr>
          <w:rFonts w:hint="eastAsia" w:ascii="仿宋" w:hAnsi="仿宋" w:eastAsia="仿宋" w:cs="仿宋"/>
          <w:color w:val="000000"/>
          <w:spacing w:val="6"/>
          <w:sz w:val="32"/>
          <w:szCs w:val="32"/>
          <w:lang w:val="en-US" w:eastAsia="zh-CN"/>
        </w:rPr>
        <w:t>0</w:t>
      </w:r>
      <w:r>
        <w:rPr>
          <w:rFonts w:hint="default" w:ascii="仿宋" w:hAnsi="仿宋" w:eastAsia="仿宋" w:cs="仿宋"/>
          <w:color w:val="000000"/>
          <w:spacing w:val="6"/>
          <w:sz w:val="32"/>
          <w:szCs w:val="32"/>
          <w:lang w:val="en-US" w:eastAsia="zh-CN"/>
        </w:rPr>
        <w:t>6</w:t>
      </w:r>
    </w:p>
    <w:p w14:paraId="4831B345">
      <w:pPr>
        <w:keepNext w:val="0"/>
        <w:keepLines w:val="0"/>
        <w:pageBreakBefore w:val="0"/>
        <w:widowControl/>
        <w:kinsoku/>
        <w:wordWrap/>
        <w:overflowPunct/>
        <w:topLinePunct w:val="0"/>
        <w:autoSpaceDE/>
        <w:autoSpaceDN/>
        <w:bidi w:val="0"/>
        <w:adjustRightInd/>
        <w:spacing w:line="600" w:lineRule="exact"/>
        <w:ind w:firstLine="664" w:firstLineChars="200"/>
        <w:textAlignment w:val="auto"/>
        <w:rPr>
          <w:rFonts w:hint="default" w:ascii="楷体" w:hAnsi="楷体" w:eastAsia="楷体" w:cs="楷体"/>
          <w:color w:val="000000"/>
          <w:spacing w:val="6"/>
          <w:sz w:val="32"/>
          <w:szCs w:val="32"/>
          <w:lang w:val="en-US" w:eastAsia="zh-CN"/>
        </w:rPr>
      </w:pPr>
      <w:r>
        <w:rPr>
          <w:rFonts w:hint="default" w:ascii="楷体" w:hAnsi="楷体" w:eastAsia="楷体" w:cs="楷体"/>
          <w:color w:val="000000"/>
          <w:spacing w:val="6"/>
          <w:sz w:val="32"/>
          <w:szCs w:val="32"/>
          <w:lang w:val="en-US" w:eastAsia="zh-CN"/>
        </w:rPr>
        <w:t>(二)编制原则</w:t>
      </w:r>
    </w:p>
    <w:p w14:paraId="1569154C">
      <w:pPr>
        <w:keepNext w:val="0"/>
        <w:keepLines w:val="0"/>
        <w:pageBreakBefore w:val="0"/>
        <w:widowControl/>
        <w:kinsoku/>
        <w:wordWrap/>
        <w:overflowPunct/>
        <w:topLinePunct w:val="0"/>
        <w:autoSpaceDE/>
        <w:autoSpaceDN/>
        <w:bidi w:val="0"/>
        <w:adjustRightInd/>
        <w:spacing w:line="600" w:lineRule="exact"/>
        <w:ind w:firstLine="667" w:firstLineChars="200"/>
        <w:textAlignment w:val="auto"/>
        <w:rPr>
          <w:rFonts w:hint="default" w:ascii="仿宋" w:hAnsi="仿宋" w:eastAsia="仿宋" w:cs="仿宋"/>
          <w:b/>
          <w:bCs/>
          <w:color w:val="000000"/>
          <w:spacing w:val="6"/>
          <w:sz w:val="32"/>
          <w:szCs w:val="32"/>
          <w:lang w:val="en-US" w:eastAsia="zh-CN"/>
        </w:rPr>
      </w:pPr>
      <w:r>
        <w:rPr>
          <w:rFonts w:hint="default" w:ascii="仿宋" w:hAnsi="仿宋" w:eastAsia="仿宋" w:cs="仿宋"/>
          <w:b/>
          <w:bCs/>
          <w:color w:val="000000"/>
          <w:spacing w:val="6"/>
          <w:sz w:val="32"/>
          <w:szCs w:val="32"/>
          <w:lang w:val="en-US" w:eastAsia="zh-CN"/>
        </w:rPr>
        <w:t>1.协调性原则</w:t>
      </w:r>
    </w:p>
    <w:p w14:paraId="5A441EA7">
      <w:pPr>
        <w:keepNext w:val="0"/>
        <w:keepLines w:val="0"/>
        <w:pageBreakBefore w:val="0"/>
        <w:widowControl/>
        <w:kinsoku/>
        <w:wordWrap/>
        <w:overflowPunct/>
        <w:topLinePunct w:val="0"/>
        <w:autoSpaceDE/>
        <w:autoSpaceDN/>
        <w:bidi w:val="0"/>
        <w:adjustRightInd/>
        <w:spacing w:line="600" w:lineRule="exact"/>
        <w:ind w:firstLine="664" w:firstLineChars="200"/>
        <w:textAlignment w:val="auto"/>
        <w:rPr>
          <w:rFonts w:hint="default" w:ascii="仿宋" w:hAnsi="仿宋" w:eastAsia="仿宋" w:cs="仿宋"/>
          <w:color w:val="000000"/>
          <w:spacing w:val="6"/>
          <w:sz w:val="32"/>
          <w:szCs w:val="32"/>
          <w:lang w:val="en-US" w:eastAsia="zh-CN"/>
        </w:rPr>
      </w:pPr>
      <w:r>
        <w:rPr>
          <w:rFonts w:hint="default" w:ascii="仿宋" w:hAnsi="仿宋" w:eastAsia="仿宋" w:cs="仿宋"/>
          <w:color w:val="000000"/>
          <w:spacing w:val="6"/>
          <w:sz w:val="32"/>
          <w:szCs w:val="32"/>
          <w:lang w:val="en-US" w:eastAsia="zh-CN"/>
        </w:rPr>
        <w:t>标准文本内容应与国家及主管部门现行的政策、法规、管理办法等规定相一致协调。</w:t>
      </w:r>
    </w:p>
    <w:p w14:paraId="663B6AFC">
      <w:pPr>
        <w:keepNext w:val="0"/>
        <w:keepLines w:val="0"/>
        <w:pageBreakBefore w:val="0"/>
        <w:widowControl/>
        <w:kinsoku/>
        <w:wordWrap/>
        <w:overflowPunct/>
        <w:topLinePunct w:val="0"/>
        <w:autoSpaceDE/>
        <w:autoSpaceDN/>
        <w:bidi w:val="0"/>
        <w:adjustRightInd/>
        <w:spacing w:line="600" w:lineRule="exact"/>
        <w:ind w:firstLine="667" w:firstLineChars="200"/>
        <w:textAlignment w:val="auto"/>
        <w:rPr>
          <w:rFonts w:hint="default" w:ascii="仿宋" w:hAnsi="仿宋" w:eastAsia="仿宋" w:cs="仿宋"/>
          <w:b/>
          <w:bCs/>
          <w:color w:val="000000"/>
          <w:spacing w:val="6"/>
          <w:sz w:val="32"/>
          <w:szCs w:val="32"/>
          <w:lang w:val="en-US" w:eastAsia="zh-CN"/>
        </w:rPr>
      </w:pPr>
      <w:r>
        <w:rPr>
          <w:rFonts w:hint="eastAsia" w:ascii="仿宋" w:hAnsi="仿宋" w:eastAsia="仿宋" w:cs="仿宋"/>
          <w:b/>
          <w:bCs/>
          <w:color w:val="000000"/>
          <w:spacing w:val="6"/>
          <w:sz w:val="32"/>
          <w:szCs w:val="32"/>
          <w:lang w:val="en-US" w:eastAsia="zh-CN"/>
        </w:rPr>
        <w:t>2.</w:t>
      </w:r>
      <w:r>
        <w:rPr>
          <w:rFonts w:hint="default" w:ascii="仿宋" w:hAnsi="仿宋" w:eastAsia="仿宋" w:cs="仿宋"/>
          <w:b/>
          <w:bCs/>
          <w:color w:val="000000"/>
          <w:spacing w:val="6"/>
          <w:sz w:val="32"/>
          <w:szCs w:val="32"/>
          <w:lang w:val="en-US" w:eastAsia="zh-CN"/>
        </w:rPr>
        <w:t>可操作性原则</w:t>
      </w:r>
    </w:p>
    <w:p w14:paraId="617E4614">
      <w:pPr>
        <w:keepNext w:val="0"/>
        <w:keepLines w:val="0"/>
        <w:pageBreakBefore w:val="0"/>
        <w:widowControl/>
        <w:kinsoku/>
        <w:wordWrap/>
        <w:overflowPunct/>
        <w:topLinePunct w:val="0"/>
        <w:autoSpaceDE/>
        <w:autoSpaceDN/>
        <w:bidi w:val="0"/>
        <w:adjustRightInd/>
        <w:spacing w:line="600" w:lineRule="exact"/>
        <w:ind w:firstLine="664" w:firstLineChars="200"/>
        <w:textAlignment w:val="auto"/>
        <w:rPr>
          <w:rFonts w:hint="default" w:ascii="仿宋" w:hAnsi="仿宋" w:eastAsia="仿宋" w:cs="仿宋"/>
          <w:color w:val="000000"/>
          <w:spacing w:val="6"/>
          <w:sz w:val="32"/>
          <w:szCs w:val="32"/>
          <w:lang w:val="en-US" w:eastAsia="zh-CN"/>
        </w:rPr>
      </w:pPr>
      <w:r>
        <w:rPr>
          <w:rFonts w:hint="default" w:ascii="仿宋" w:hAnsi="仿宋" w:eastAsia="仿宋" w:cs="仿宋"/>
          <w:color w:val="000000"/>
          <w:spacing w:val="6"/>
          <w:sz w:val="32"/>
          <w:szCs w:val="32"/>
          <w:lang w:val="en-US" w:eastAsia="zh-CN"/>
        </w:rPr>
        <w:t>全面走访调研、充分听取</w:t>
      </w:r>
      <w:r>
        <w:rPr>
          <w:rFonts w:hint="eastAsia" w:ascii="仿宋" w:hAnsi="仿宋" w:eastAsia="仿宋" w:cs="仿宋"/>
          <w:color w:val="000000"/>
          <w:spacing w:val="6"/>
          <w:sz w:val="32"/>
          <w:szCs w:val="32"/>
          <w:lang w:val="en-US" w:eastAsia="zh-CN"/>
        </w:rPr>
        <w:t>博物馆</w:t>
      </w:r>
      <w:r>
        <w:rPr>
          <w:rFonts w:hint="default" w:ascii="仿宋" w:hAnsi="仿宋" w:eastAsia="仿宋" w:cs="仿宋"/>
          <w:color w:val="000000"/>
          <w:spacing w:val="6"/>
          <w:sz w:val="32"/>
          <w:szCs w:val="32"/>
          <w:lang w:val="en-US" w:eastAsia="zh-CN"/>
        </w:rPr>
        <w:t>、相关单位、</w:t>
      </w:r>
      <w:r>
        <w:rPr>
          <w:rFonts w:hint="eastAsia" w:ascii="仿宋" w:hAnsi="仿宋" w:eastAsia="仿宋" w:cs="仿宋"/>
          <w:color w:val="000000"/>
          <w:spacing w:val="6"/>
          <w:sz w:val="32"/>
          <w:szCs w:val="32"/>
          <w:lang w:val="en-US" w:eastAsia="zh-CN"/>
        </w:rPr>
        <w:t>观众</w:t>
      </w:r>
      <w:r>
        <w:rPr>
          <w:rFonts w:hint="default" w:ascii="仿宋" w:hAnsi="仿宋" w:eastAsia="仿宋" w:cs="仿宋"/>
          <w:color w:val="000000"/>
          <w:spacing w:val="6"/>
          <w:sz w:val="32"/>
          <w:szCs w:val="32"/>
          <w:lang w:val="en-US" w:eastAsia="zh-CN"/>
        </w:rPr>
        <w:t>等的各方面意见，确保制定的标准内容既要简洁明了、层次清晰，又要具有操作性，能具体指导</w:t>
      </w:r>
      <w:r>
        <w:rPr>
          <w:rFonts w:hint="eastAsia" w:ascii="仿宋" w:hAnsi="仿宋" w:eastAsia="仿宋" w:cs="仿宋"/>
          <w:color w:val="000000"/>
          <w:spacing w:val="6"/>
          <w:sz w:val="32"/>
          <w:szCs w:val="32"/>
          <w:lang w:val="en-US" w:eastAsia="zh-CN"/>
        </w:rPr>
        <w:t>文博场馆的</w:t>
      </w:r>
      <w:r>
        <w:rPr>
          <w:rFonts w:hint="default" w:ascii="仿宋" w:hAnsi="仿宋" w:eastAsia="仿宋" w:cs="仿宋"/>
          <w:color w:val="000000"/>
          <w:spacing w:val="6"/>
          <w:sz w:val="32"/>
          <w:szCs w:val="32"/>
          <w:lang w:val="en-US" w:eastAsia="zh-CN"/>
        </w:rPr>
        <w:t>有序开展。</w:t>
      </w:r>
    </w:p>
    <w:p w14:paraId="2F396160">
      <w:pPr>
        <w:keepNext w:val="0"/>
        <w:keepLines w:val="0"/>
        <w:pageBreakBefore w:val="0"/>
        <w:widowControl/>
        <w:kinsoku/>
        <w:wordWrap/>
        <w:overflowPunct/>
        <w:topLinePunct w:val="0"/>
        <w:autoSpaceDE/>
        <w:autoSpaceDN/>
        <w:bidi w:val="0"/>
        <w:adjustRightInd/>
        <w:spacing w:line="600" w:lineRule="exact"/>
        <w:ind w:firstLine="664" w:firstLineChars="200"/>
        <w:textAlignment w:val="auto"/>
        <w:rPr>
          <w:rFonts w:hint="default" w:ascii="楷体" w:hAnsi="楷体" w:eastAsia="楷体" w:cs="楷体"/>
          <w:color w:val="000000"/>
          <w:spacing w:val="6"/>
          <w:sz w:val="32"/>
          <w:szCs w:val="32"/>
          <w:lang w:val="en-US" w:eastAsia="zh-CN"/>
        </w:rPr>
      </w:pPr>
      <w:r>
        <w:rPr>
          <w:rFonts w:hint="default" w:ascii="楷体" w:hAnsi="楷体" w:eastAsia="楷体" w:cs="楷体"/>
          <w:color w:val="000000"/>
          <w:spacing w:val="6"/>
          <w:sz w:val="32"/>
          <w:szCs w:val="32"/>
          <w:lang w:val="en-US" w:eastAsia="zh-CN"/>
        </w:rPr>
        <w:t>(三)编制依据</w:t>
      </w:r>
    </w:p>
    <w:p w14:paraId="698F2A54">
      <w:pPr>
        <w:keepNext w:val="0"/>
        <w:keepLines w:val="0"/>
        <w:pageBreakBefore w:val="0"/>
        <w:widowControl/>
        <w:kinsoku/>
        <w:wordWrap/>
        <w:overflowPunct/>
        <w:topLinePunct w:val="0"/>
        <w:autoSpaceDE/>
        <w:autoSpaceDN/>
        <w:bidi w:val="0"/>
        <w:adjustRightInd/>
        <w:spacing w:line="600" w:lineRule="exact"/>
        <w:ind w:firstLine="664" w:firstLineChars="200"/>
        <w:textAlignment w:val="auto"/>
        <w:rPr>
          <w:rFonts w:hint="default" w:ascii="仿宋" w:hAnsi="仿宋" w:eastAsia="仿宋" w:cs="仿宋"/>
          <w:color w:val="000000"/>
          <w:spacing w:val="6"/>
          <w:sz w:val="32"/>
          <w:szCs w:val="32"/>
          <w:lang w:val="en-US" w:eastAsia="zh-CN"/>
        </w:rPr>
      </w:pPr>
      <w:r>
        <w:rPr>
          <w:rFonts w:hint="default" w:ascii="仿宋" w:hAnsi="仿宋" w:eastAsia="仿宋" w:cs="仿宋"/>
          <w:color w:val="000000"/>
          <w:spacing w:val="6"/>
          <w:sz w:val="32"/>
          <w:szCs w:val="32"/>
          <w:lang w:val="en-US" w:eastAsia="zh-CN"/>
        </w:rPr>
        <w:t>本文件按照GB/T1.1-2020《标准化工作导则第1部分:标准化文件的结构和起草规则》的规定起草。</w:t>
      </w:r>
      <w:r>
        <w:rPr>
          <w:rFonts w:hint="eastAsia" w:ascii="仿宋" w:hAnsi="仿宋" w:eastAsia="仿宋" w:cs="仿宋"/>
          <w:color w:val="000000"/>
          <w:spacing w:val="6"/>
          <w:sz w:val="32"/>
          <w:szCs w:val="32"/>
          <w:lang w:val="en-US" w:eastAsia="zh-CN"/>
        </w:rPr>
        <w:t>文博场馆志愿服务行为</w:t>
      </w:r>
      <w:r>
        <w:rPr>
          <w:rFonts w:hint="default" w:ascii="仿宋" w:hAnsi="仿宋" w:eastAsia="仿宋" w:cs="仿宋"/>
          <w:color w:val="000000"/>
          <w:spacing w:val="6"/>
          <w:sz w:val="32"/>
          <w:szCs w:val="32"/>
          <w:lang w:val="en-US" w:eastAsia="zh-CN"/>
        </w:rPr>
        <w:t>标准内容的编制，结合了</w:t>
      </w:r>
      <w:r>
        <w:rPr>
          <w:rFonts w:hint="eastAsia" w:ascii="仿宋" w:hAnsi="仿宋" w:eastAsia="仿宋" w:cs="仿宋"/>
          <w:color w:val="000000"/>
          <w:spacing w:val="6"/>
          <w:sz w:val="32"/>
          <w:szCs w:val="32"/>
          <w:lang w:val="en-US" w:eastAsia="zh-CN"/>
        </w:rPr>
        <w:t>文博场馆</w:t>
      </w:r>
      <w:r>
        <w:rPr>
          <w:rFonts w:hint="default" w:ascii="仿宋" w:hAnsi="仿宋" w:eastAsia="仿宋" w:cs="仿宋"/>
          <w:color w:val="000000"/>
          <w:spacing w:val="6"/>
          <w:sz w:val="32"/>
          <w:szCs w:val="32"/>
          <w:lang w:val="en-US" w:eastAsia="zh-CN"/>
        </w:rPr>
        <w:t>的现状和需求。</w:t>
      </w:r>
    </w:p>
    <w:p w14:paraId="5CFF1C74">
      <w:pPr>
        <w:keepNext w:val="0"/>
        <w:keepLines w:val="0"/>
        <w:pageBreakBefore w:val="0"/>
        <w:kinsoku/>
        <w:wordWrap/>
        <w:overflowPunct/>
        <w:topLinePunct w:val="0"/>
        <w:autoSpaceDE/>
        <w:autoSpaceDN/>
        <w:bidi w:val="0"/>
        <w:adjustRightInd/>
        <w:snapToGrid w:val="0"/>
        <w:spacing w:line="600" w:lineRule="exact"/>
        <w:ind w:firstLine="627" w:firstLineChars="196"/>
        <w:textAlignment w:val="auto"/>
        <w:rPr>
          <w:rFonts w:hint="default" w:ascii="Times New Roman" w:hAnsi="Times New Roman" w:eastAsia="黑体" w:cs="Times New Roman"/>
          <w:kern w:val="0"/>
          <w:sz w:val="32"/>
          <w:szCs w:val="32"/>
          <w:lang w:val="en-US" w:eastAsia="zh-CN"/>
        </w:rPr>
      </w:pPr>
      <w:r>
        <w:rPr>
          <w:rFonts w:hint="default" w:ascii="Times New Roman" w:hAnsi="Times New Roman" w:eastAsia="黑体" w:cs="Times New Roman"/>
          <w:kern w:val="0"/>
          <w:sz w:val="32"/>
          <w:szCs w:val="32"/>
          <w:lang w:val="en-US" w:eastAsia="zh-CN"/>
        </w:rPr>
        <w:t>三</w:t>
      </w:r>
      <w:r>
        <w:rPr>
          <w:rFonts w:hint="eastAsia" w:eastAsia="黑体" w:cs="Times New Roman"/>
          <w:kern w:val="0"/>
          <w:sz w:val="32"/>
          <w:szCs w:val="32"/>
          <w:lang w:val="en-US" w:eastAsia="zh-CN"/>
        </w:rPr>
        <w:t>．</w:t>
      </w:r>
      <w:r>
        <w:rPr>
          <w:rFonts w:hint="default" w:ascii="Times New Roman" w:hAnsi="Times New Roman" w:eastAsia="黑体" w:cs="Times New Roman"/>
          <w:kern w:val="0"/>
          <w:sz w:val="32"/>
          <w:szCs w:val="32"/>
          <w:lang w:val="en-US" w:eastAsia="zh-CN"/>
        </w:rPr>
        <w:t>编制过程</w:t>
      </w:r>
    </w:p>
    <w:p w14:paraId="7B8F675A">
      <w:pPr>
        <w:keepNext w:val="0"/>
        <w:keepLines w:val="0"/>
        <w:pageBreakBefore w:val="0"/>
        <w:widowControl/>
        <w:kinsoku/>
        <w:wordWrap/>
        <w:overflowPunct/>
        <w:topLinePunct w:val="0"/>
        <w:autoSpaceDE/>
        <w:autoSpaceDN/>
        <w:bidi w:val="0"/>
        <w:adjustRightInd/>
        <w:spacing w:line="600" w:lineRule="exact"/>
        <w:ind w:firstLine="664" w:firstLineChars="200"/>
        <w:textAlignment w:val="auto"/>
        <w:rPr>
          <w:rFonts w:hint="default" w:ascii="仿宋" w:hAnsi="仿宋" w:eastAsia="仿宋" w:cs="仿宋"/>
          <w:color w:val="000000"/>
          <w:spacing w:val="6"/>
          <w:sz w:val="32"/>
          <w:szCs w:val="32"/>
          <w:lang w:val="en-US" w:eastAsia="zh-CN"/>
        </w:rPr>
      </w:pPr>
      <w:bookmarkStart w:id="0" w:name="_GoBack"/>
      <w:bookmarkEnd w:id="0"/>
      <w:r>
        <w:rPr>
          <w:rFonts w:hint="default" w:ascii="仿宋" w:hAnsi="仿宋" w:eastAsia="仿宋" w:cs="仿宋"/>
          <w:color w:val="000000"/>
          <w:spacing w:val="6"/>
          <w:sz w:val="32"/>
          <w:szCs w:val="32"/>
          <w:lang w:val="en-US" w:eastAsia="zh-CN"/>
        </w:rPr>
        <w:t>202</w:t>
      </w:r>
      <w:r>
        <w:rPr>
          <w:rFonts w:hint="eastAsia" w:ascii="仿宋" w:hAnsi="仿宋" w:eastAsia="仿宋" w:cs="仿宋"/>
          <w:color w:val="000000"/>
          <w:spacing w:val="6"/>
          <w:sz w:val="32"/>
          <w:szCs w:val="32"/>
          <w:lang w:val="en-US" w:eastAsia="zh-CN"/>
        </w:rPr>
        <w:t>5</w:t>
      </w:r>
      <w:r>
        <w:rPr>
          <w:rFonts w:hint="default" w:ascii="仿宋" w:hAnsi="仿宋" w:eastAsia="仿宋" w:cs="仿宋"/>
          <w:color w:val="000000"/>
          <w:spacing w:val="6"/>
          <w:sz w:val="32"/>
          <w:szCs w:val="32"/>
          <w:lang w:val="en-US" w:eastAsia="zh-CN"/>
        </w:rPr>
        <w:t>年4月本标准经南阳市市场监督管理局立项通过后，成立了《</w:t>
      </w:r>
      <w:r>
        <w:rPr>
          <w:rFonts w:hint="eastAsia" w:ascii="仿宋" w:hAnsi="仿宋" w:eastAsia="仿宋" w:cs="仿宋"/>
          <w:color w:val="000000"/>
          <w:spacing w:val="6"/>
          <w:sz w:val="32"/>
          <w:szCs w:val="32"/>
          <w:lang w:val="en-US" w:eastAsia="zh-CN"/>
        </w:rPr>
        <w:t>文博场馆志愿服务行为</w:t>
      </w:r>
      <w:r>
        <w:rPr>
          <w:rFonts w:hint="default" w:ascii="仿宋" w:hAnsi="仿宋" w:eastAsia="仿宋" w:cs="仿宋"/>
          <w:color w:val="000000"/>
          <w:spacing w:val="6"/>
          <w:sz w:val="32"/>
          <w:szCs w:val="32"/>
          <w:lang w:val="en-US" w:eastAsia="zh-CN"/>
        </w:rPr>
        <w:t>规范》起草项目组。项目组由南阳市文化广电和旅游局归口，并由南阳市</w:t>
      </w:r>
      <w:r>
        <w:rPr>
          <w:rFonts w:hint="eastAsia" w:ascii="仿宋" w:hAnsi="仿宋" w:eastAsia="仿宋" w:cs="仿宋"/>
          <w:color w:val="000000"/>
          <w:spacing w:val="6"/>
          <w:sz w:val="32"/>
          <w:szCs w:val="32"/>
          <w:lang w:val="en-US" w:eastAsia="zh-CN"/>
        </w:rPr>
        <w:t>博物院</w:t>
      </w:r>
      <w:r>
        <w:rPr>
          <w:rFonts w:hint="default" w:ascii="仿宋" w:hAnsi="仿宋" w:eastAsia="仿宋" w:cs="仿宋"/>
          <w:color w:val="000000"/>
          <w:spacing w:val="6"/>
          <w:sz w:val="32"/>
          <w:szCs w:val="32"/>
          <w:lang w:val="en-US" w:eastAsia="zh-CN"/>
        </w:rPr>
        <w:t>负责，</w:t>
      </w:r>
      <w:r>
        <w:rPr>
          <w:rFonts w:hint="eastAsia" w:ascii="仿宋" w:hAnsi="仿宋" w:eastAsia="仿宋" w:cs="仿宋"/>
          <w:color w:val="000000"/>
          <w:spacing w:val="6"/>
          <w:sz w:val="32"/>
          <w:szCs w:val="32"/>
          <w:lang w:val="en-US" w:eastAsia="zh-CN"/>
        </w:rPr>
        <w:t>刘红玉、房凌云、张嵩、王玮、刘林</w:t>
      </w:r>
      <w:r>
        <w:rPr>
          <w:rFonts w:hint="default" w:ascii="仿宋" w:hAnsi="仿宋" w:eastAsia="仿宋" w:cs="仿宋"/>
          <w:color w:val="000000"/>
          <w:spacing w:val="6"/>
          <w:sz w:val="32"/>
          <w:szCs w:val="32"/>
          <w:lang w:val="en-US" w:eastAsia="zh-CN"/>
        </w:rPr>
        <w:t>等同志为成员。在前期研究基础上，收集、研究相关国家、行业标准，查阅相关文献资料，经过多次讨论、反复修改，于202</w:t>
      </w:r>
      <w:r>
        <w:rPr>
          <w:rFonts w:hint="eastAsia" w:ascii="仿宋" w:hAnsi="仿宋" w:eastAsia="仿宋" w:cs="仿宋"/>
          <w:color w:val="000000"/>
          <w:spacing w:val="6"/>
          <w:sz w:val="32"/>
          <w:szCs w:val="32"/>
          <w:lang w:val="en-US" w:eastAsia="zh-CN"/>
        </w:rPr>
        <w:t>5</w:t>
      </w:r>
      <w:r>
        <w:rPr>
          <w:rFonts w:hint="default" w:ascii="仿宋" w:hAnsi="仿宋" w:eastAsia="仿宋" w:cs="仿宋"/>
          <w:color w:val="000000"/>
          <w:spacing w:val="6"/>
          <w:sz w:val="32"/>
          <w:szCs w:val="32"/>
          <w:lang w:val="en-US" w:eastAsia="zh-CN"/>
        </w:rPr>
        <w:t>年6月编制出征求意见稿。</w:t>
      </w:r>
    </w:p>
    <w:p w14:paraId="68FB60FB">
      <w:pPr>
        <w:keepNext w:val="0"/>
        <w:keepLines w:val="0"/>
        <w:pageBreakBefore w:val="0"/>
        <w:kinsoku/>
        <w:wordWrap/>
        <w:overflowPunct/>
        <w:topLinePunct w:val="0"/>
        <w:autoSpaceDE/>
        <w:autoSpaceDN/>
        <w:bidi w:val="0"/>
        <w:adjustRightInd/>
        <w:snapToGrid w:val="0"/>
        <w:spacing w:line="600" w:lineRule="exact"/>
        <w:ind w:firstLine="627" w:firstLineChars="196"/>
        <w:textAlignment w:val="auto"/>
        <w:rPr>
          <w:rFonts w:hint="default" w:ascii="Times New Roman" w:hAnsi="Times New Roman" w:eastAsia="黑体" w:cs="Times New Roman"/>
          <w:kern w:val="0"/>
          <w:sz w:val="32"/>
          <w:szCs w:val="32"/>
          <w:lang w:val="en-US" w:eastAsia="zh-CN"/>
        </w:rPr>
      </w:pPr>
      <w:r>
        <w:rPr>
          <w:rFonts w:hint="default" w:ascii="Times New Roman" w:hAnsi="Times New Roman" w:eastAsia="黑体" w:cs="Times New Roman"/>
          <w:kern w:val="0"/>
          <w:sz w:val="32"/>
          <w:szCs w:val="32"/>
          <w:lang w:val="en-US" w:eastAsia="zh-CN"/>
        </w:rPr>
        <w:t>四、主要内容的确定</w:t>
      </w:r>
    </w:p>
    <w:p w14:paraId="6437AF60">
      <w:pPr>
        <w:keepNext w:val="0"/>
        <w:keepLines w:val="0"/>
        <w:pageBreakBefore w:val="0"/>
        <w:widowControl/>
        <w:kinsoku/>
        <w:wordWrap/>
        <w:overflowPunct/>
        <w:topLinePunct w:val="0"/>
        <w:autoSpaceDE/>
        <w:autoSpaceDN/>
        <w:bidi w:val="0"/>
        <w:adjustRightInd/>
        <w:spacing w:line="600" w:lineRule="exact"/>
        <w:ind w:firstLine="664" w:firstLineChars="200"/>
        <w:textAlignment w:val="auto"/>
        <w:rPr>
          <w:rFonts w:hint="default" w:ascii="仿宋" w:hAnsi="仿宋" w:eastAsia="仿宋" w:cs="仿宋"/>
          <w:color w:val="000000"/>
          <w:spacing w:val="6"/>
          <w:sz w:val="32"/>
          <w:szCs w:val="32"/>
          <w:lang w:val="en-US" w:eastAsia="zh-CN"/>
        </w:rPr>
      </w:pPr>
      <w:r>
        <w:rPr>
          <w:rFonts w:hint="default" w:ascii="仿宋" w:hAnsi="仿宋" w:eastAsia="仿宋" w:cs="仿宋"/>
          <w:color w:val="000000"/>
          <w:spacing w:val="6"/>
          <w:sz w:val="32"/>
          <w:szCs w:val="32"/>
          <w:lang w:val="en-US" w:eastAsia="zh-CN"/>
        </w:rPr>
        <w:t>本标准规定了</w:t>
      </w:r>
      <w:r>
        <w:rPr>
          <w:rFonts w:hint="eastAsia" w:ascii="仿宋" w:hAnsi="仿宋" w:eastAsia="仿宋" w:cs="仿宋"/>
          <w:color w:val="000000"/>
          <w:spacing w:val="6"/>
          <w:sz w:val="32"/>
          <w:szCs w:val="32"/>
          <w:lang w:val="en-US" w:eastAsia="zh-CN"/>
        </w:rPr>
        <w:t>文博场</w:t>
      </w:r>
      <w:r>
        <w:rPr>
          <w:rFonts w:hint="default" w:ascii="仿宋" w:hAnsi="仿宋" w:eastAsia="仿宋" w:cs="仿宋"/>
          <w:color w:val="000000"/>
          <w:spacing w:val="6"/>
          <w:sz w:val="32"/>
          <w:szCs w:val="32"/>
          <w:lang w:val="en-US" w:eastAsia="zh-CN"/>
        </w:rPr>
        <w:t>馆</w:t>
      </w:r>
      <w:r>
        <w:rPr>
          <w:rFonts w:hint="eastAsia" w:ascii="仿宋" w:hAnsi="仿宋" w:eastAsia="仿宋" w:cs="仿宋"/>
          <w:color w:val="000000"/>
          <w:spacing w:val="6"/>
          <w:sz w:val="32"/>
          <w:szCs w:val="32"/>
          <w:lang w:val="en-US" w:eastAsia="zh-CN"/>
        </w:rPr>
        <w:t>志愿者行为规范</w:t>
      </w:r>
      <w:r>
        <w:rPr>
          <w:rFonts w:hint="default" w:ascii="仿宋" w:hAnsi="仿宋" w:eastAsia="仿宋" w:cs="仿宋"/>
          <w:color w:val="000000"/>
          <w:spacing w:val="6"/>
          <w:sz w:val="32"/>
          <w:szCs w:val="32"/>
          <w:lang w:val="en-US" w:eastAsia="zh-CN"/>
        </w:rPr>
        <w:t>工作的术语和定义、推广形式、应用场景、特殊人群服务、服务管理和服务监督与反馈等要求。</w:t>
      </w:r>
    </w:p>
    <w:p w14:paraId="59F8BF0C">
      <w:pPr>
        <w:keepNext w:val="0"/>
        <w:keepLines w:val="0"/>
        <w:pageBreakBefore w:val="0"/>
        <w:widowControl/>
        <w:numPr>
          <w:ilvl w:val="0"/>
          <w:numId w:val="0"/>
        </w:numPr>
        <w:kinsoku/>
        <w:wordWrap/>
        <w:overflowPunct/>
        <w:topLinePunct w:val="0"/>
        <w:autoSpaceDE/>
        <w:autoSpaceDN/>
        <w:bidi w:val="0"/>
        <w:adjustRightInd/>
        <w:spacing w:line="600" w:lineRule="exact"/>
        <w:ind w:firstLine="664" w:firstLineChars="200"/>
        <w:textAlignment w:val="auto"/>
        <w:rPr>
          <w:rFonts w:hint="eastAsia" w:ascii="楷体" w:hAnsi="楷体" w:eastAsia="楷体" w:cs="楷体"/>
          <w:color w:val="000000"/>
          <w:spacing w:val="6"/>
          <w:sz w:val="32"/>
          <w:szCs w:val="32"/>
          <w:lang w:val="en-US" w:eastAsia="zh-CN"/>
        </w:rPr>
      </w:pPr>
      <w:r>
        <w:rPr>
          <w:rFonts w:hint="eastAsia" w:ascii="楷体" w:hAnsi="楷体" w:eastAsia="楷体" w:cs="楷体"/>
          <w:color w:val="000000"/>
          <w:spacing w:val="6"/>
          <w:sz w:val="32"/>
          <w:szCs w:val="32"/>
          <w:lang w:val="en-US" w:eastAsia="zh-CN"/>
        </w:rPr>
        <w:t>(1)术语和定义</w:t>
      </w:r>
    </w:p>
    <w:p w14:paraId="5953188B">
      <w:pPr>
        <w:keepNext w:val="0"/>
        <w:keepLines w:val="0"/>
        <w:pageBreakBefore w:val="0"/>
        <w:widowControl/>
        <w:kinsoku/>
        <w:wordWrap/>
        <w:overflowPunct/>
        <w:topLinePunct w:val="0"/>
        <w:autoSpaceDE/>
        <w:autoSpaceDN/>
        <w:bidi w:val="0"/>
        <w:adjustRightInd/>
        <w:spacing w:line="600" w:lineRule="exact"/>
        <w:ind w:firstLine="664" w:firstLineChars="200"/>
        <w:textAlignment w:val="auto"/>
        <w:rPr>
          <w:rFonts w:hint="default" w:ascii="仿宋" w:hAnsi="仿宋" w:eastAsia="仿宋" w:cs="仿宋"/>
          <w:color w:val="000000"/>
          <w:spacing w:val="6"/>
          <w:sz w:val="32"/>
          <w:szCs w:val="32"/>
          <w:lang w:val="en-US" w:eastAsia="zh-CN"/>
        </w:rPr>
      </w:pPr>
      <w:r>
        <w:rPr>
          <w:rFonts w:hint="default" w:ascii="仿宋" w:hAnsi="仿宋" w:eastAsia="仿宋" w:cs="仿宋"/>
          <w:color w:val="000000"/>
          <w:spacing w:val="6"/>
          <w:sz w:val="32"/>
          <w:szCs w:val="32"/>
          <w:lang w:val="en-US" w:eastAsia="zh-CN"/>
        </w:rPr>
        <w:t>界定了“</w:t>
      </w:r>
      <w:r>
        <w:rPr>
          <w:rFonts w:hint="eastAsia" w:ascii="仿宋" w:hAnsi="仿宋" w:eastAsia="仿宋" w:cs="仿宋"/>
          <w:color w:val="000000"/>
          <w:spacing w:val="6"/>
          <w:sz w:val="32"/>
          <w:szCs w:val="32"/>
          <w:lang w:val="en-US" w:eastAsia="zh-CN"/>
        </w:rPr>
        <w:t>文博场馆志愿服务</w:t>
      </w:r>
      <w:r>
        <w:rPr>
          <w:rFonts w:hint="default" w:ascii="仿宋" w:hAnsi="仿宋" w:eastAsia="仿宋" w:cs="仿宋"/>
          <w:color w:val="000000"/>
          <w:spacing w:val="6"/>
          <w:sz w:val="32"/>
          <w:szCs w:val="32"/>
          <w:lang w:val="en-US" w:eastAsia="zh-CN"/>
        </w:rPr>
        <w:t>”的基本概念，依据</w:t>
      </w:r>
      <w:r>
        <w:rPr>
          <w:rFonts w:hint="eastAsia" w:ascii="仿宋" w:hAnsi="仿宋" w:eastAsia="仿宋" w:cs="仿宋"/>
          <w:color w:val="000000"/>
          <w:spacing w:val="6"/>
          <w:sz w:val="32"/>
          <w:szCs w:val="32"/>
          <w:lang w:val="en-US" w:eastAsia="zh-CN"/>
        </w:rPr>
        <w:t>MZ</w:t>
      </w:r>
      <w:r>
        <w:rPr>
          <w:rFonts w:hint="default" w:ascii="仿宋" w:hAnsi="仿宋" w:eastAsia="仿宋" w:cs="仿宋"/>
          <w:color w:val="000000"/>
          <w:spacing w:val="6"/>
          <w:sz w:val="32"/>
          <w:szCs w:val="32"/>
          <w:lang w:val="en-US" w:eastAsia="zh-CN"/>
        </w:rPr>
        <w:t>/T</w:t>
      </w:r>
      <w:r>
        <w:rPr>
          <w:rFonts w:hint="eastAsia" w:ascii="仿宋" w:hAnsi="仿宋" w:eastAsia="仿宋" w:cs="仿宋"/>
          <w:color w:val="000000"/>
          <w:spacing w:val="6"/>
          <w:sz w:val="32"/>
          <w:szCs w:val="32"/>
          <w:lang w:val="en-US" w:eastAsia="zh-CN"/>
        </w:rPr>
        <w:t>148-2020.1</w:t>
      </w:r>
      <w:r>
        <w:rPr>
          <w:rFonts w:hint="default" w:ascii="仿宋" w:hAnsi="仿宋" w:eastAsia="仿宋" w:cs="仿宋"/>
          <w:color w:val="000000"/>
          <w:spacing w:val="6"/>
          <w:sz w:val="32"/>
          <w:szCs w:val="32"/>
          <w:lang w:val="en-US" w:eastAsia="zh-CN"/>
        </w:rPr>
        <w:t>中 “</w:t>
      </w:r>
      <w:r>
        <w:rPr>
          <w:rFonts w:hint="eastAsia" w:ascii="仿宋" w:hAnsi="仿宋" w:eastAsia="仿宋" w:cs="仿宋"/>
          <w:color w:val="000000"/>
          <w:spacing w:val="6"/>
          <w:sz w:val="32"/>
          <w:szCs w:val="32"/>
          <w:lang w:val="en-US" w:eastAsia="zh-CN"/>
        </w:rPr>
        <w:t>志愿者服务</w:t>
      </w:r>
      <w:r>
        <w:rPr>
          <w:rFonts w:hint="default" w:ascii="仿宋" w:hAnsi="仿宋" w:eastAsia="仿宋" w:cs="仿宋"/>
          <w:color w:val="000000"/>
          <w:spacing w:val="6"/>
          <w:sz w:val="32"/>
          <w:szCs w:val="32"/>
          <w:lang w:val="en-US" w:eastAsia="zh-CN"/>
        </w:rPr>
        <w:t>”的术语定义，并进行适当补充修改。</w:t>
      </w:r>
    </w:p>
    <w:p w14:paraId="33902DBC">
      <w:pPr>
        <w:keepNext w:val="0"/>
        <w:keepLines w:val="0"/>
        <w:pageBreakBefore w:val="0"/>
        <w:widowControl/>
        <w:numPr>
          <w:ilvl w:val="0"/>
          <w:numId w:val="0"/>
        </w:numPr>
        <w:kinsoku/>
        <w:wordWrap/>
        <w:overflowPunct/>
        <w:topLinePunct w:val="0"/>
        <w:autoSpaceDE/>
        <w:autoSpaceDN/>
        <w:bidi w:val="0"/>
        <w:adjustRightInd/>
        <w:spacing w:line="600" w:lineRule="exact"/>
        <w:ind w:firstLine="664" w:firstLineChars="200"/>
        <w:textAlignment w:val="auto"/>
        <w:rPr>
          <w:rFonts w:hint="default" w:ascii="楷体" w:hAnsi="楷体" w:eastAsia="楷体" w:cs="楷体"/>
          <w:color w:val="000000"/>
          <w:spacing w:val="6"/>
          <w:sz w:val="32"/>
          <w:szCs w:val="32"/>
          <w:lang w:val="en-US" w:eastAsia="zh-CN"/>
        </w:rPr>
      </w:pPr>
      <w:r>
        <w:rPr>
          <w:rFonts w:hint="default" w:ascii="楷体" w:hAnsi="楷体" w:eastAsia="楷体" w:cs="楷体"/>
          <w:color w:val="000000"/>
          <w:spacing w:val="6"/>
          <w:sz w:val="32"/>
          <w:szCs w:val="32"/>
          <w:lang w:val="en-US" w:eastAsia="zh-CN"/>
        </w:rPr>
        <w:t>(2)推广形式</w:t>
      </w:r>
    </w:p>
    <w:p w14:paraId="54F37042">
      <w:pPr>
        <w:keepNext w:val="0"/>
        <w:keepLines w:val="0"/>
        <w:pageBreakBefore w:val="0"/>
        <w:widowControl/>
        <w:kinsoku/>
        <w:wordWrap/>
        <w:overflowPunct/>
        <w:topLinePunct w:val="0"/>
        <w:autoSpaceDE/>
        <w:autoSpaceDN/>
        <w:bidi w:val="0"/>
        <w:adjustRightInd/>
        <w:spacing w:line="600" w:lineRule="exact"/>
        <w:ind w:firstLine="667" w:firstLineChars="200"/>
        <w:textAlignment w:val="auto"/>
        <w:rPr>
          <w:rFonts w:hint="eastAsia" w:ascii="仿宋" w:hAnsi="仿宋" w:eastAsia="仿宋" w:cs="仿宋"/>
          <w:b/>
          <w:bCs/>
          <w:color w:val="000000"/>
          <w:spacing w:val="6"/>
          <w:sz w:val="32"/>
          <w:szCs w:val="32"/>
          <w:lang w:val="en-US" w:eastAsia="zh-CN"/>
        </w:rPr>
      </w:pPr>
      <w:r>
        <w:rPr>
          <w:rFonts w:hint="eastAsia" w:ascii="仿宋" w:hAnsi="仿宋" w:eastAsia="仿宋" w:cs="仿宋"/>
          <w:b/>
          <w:bCs/>
          <w:color w:val="000000"/>
          <w:spacing w:val="6"/>
          <w:sz w:val="32"/>
          <w:szCs w:val="32"/>
          <w:lang w:val="en-US" w:eastAsia="zh-CN"/>
        </w:rPr>
        <w:t>‌线下活动‌：</w:t>
      </w:r>
    </w:p>
    <w:p w14:paraId="7ABE62C5">
      <w:pPr>
        <w:keepNext w:val="0"/>
        <w:keepLines w:val="0"/>
        <w:pageBreakBefore w:val="0"/>
        <w:widowControl/>
        <w:kinsoku/>
        <w:wordWrap/>
        <w:overflowPunct/>
        <w:topLinePunct w:val="0"/>
        <w:autoSpaceDE/>
        <w:autoSpaceDN/>
        <w:bidi w:val="0"/>
        <w:adjustRightInd/>
        <w:spacing w:line="600" w:lineRule="exact"/>
        <w:ind w:firstLine="664" w:firstLineChars="200"/>
        <w:textAlignment w:val="auto"/>
        <w:rPr>
          <w:rFonts w:hint="eastAsia" w:ascii="仿宋" w:hAnsi="仿宋" w:eastAsia="仿宋" w:cs="仿宋"/>
          <w:color w:val="000000"/>
          <w:spacing w:val="6"/>
          <w:sz w:val="32"/>
          <w:szCs w:val="32"/>
          <w:lang w:val="en-US" w:eastAsia="zh-CN"/>
        </w:rPr>
      </w:pPr>
      <w:r>
        <w:rPr>
          <w:rFonts w:hint="eastAsia" w:ascii="仿宋" w:hAnsi="仿宋" w:eastAsia="仿宋" w:cs="仿宋"/>
          <w:color w:val="000000"/>
          <w:spacing w:val="6"/>
          <w:sz w:val="32"/>
          <w:szCs w:val="32"/>
          <w:lang w:val="en-US" w:eastAsia="zh-CN"/>
        </w:rPr>
        <w:t>1.场馆‌志愿宣讲‌：通过志愿者在博物馆、图书馆、文化馆等文博场馆所进行现场宣讲，向公众普及文博知识，宣扬中华优秀传统历史文化、科技、文艺‌。</w:t>
      </w:r>
    </w:p>
    <w:p w14:paraId="09BA78FE">
      <w:pPr>
        <w:keepNext w:val="0"/>
        <w:keepLines w:val="0"/>
        <w:pageBreakBefore w:val="0"/>
        <w:widowControl/>
        <w:kinsoku/>
        <w:wordWrap/>
        <w:overflowPunct/>
        <w:topLinePunct w:val="0"/>
        <w:autoSpaceDE/>
        <w:autoSpaceDN/>
        <w:bidi w:val="0"/>
        <w:adjustRightInd/>
        <w:spacing w:line="600" w:lineRule="exact"/>
        <w:ind w:firstLine="664" w:firstLineChars="200"/>
        <w:textAlignment w:val="auto"/>
        <w:rPr>
          <w:rFonts w:hint="eastAsia" w:ascii="仿宋" w:hAnsi="仿宋" w:eastAsia="仿宋" w:cs="仿宋"/>
          <w:color w:val="000000"/>
          <w:spacing w:val="6"/>
          <w:sz w:val="32"/>
          <w:szCs w:val="32"/>
          <w:lang w:val="en-US" w:eastAsia="zh-CN"/>
        </w:rPr>
      </w:pPr>
      <w:r>
        <w:rPr>
          <w:rFonts w:hint="eastAsia" w:ascii="仿宋" w:hAnsi="仿宋" w:eastAsia="仿宋" w:cs="仿宋"/>
          <w:color w:val="000000"/>
          <w:spacing w:val="6"/>
          <w:sz w:val="32"/>
          <w:szCs w:val="32"/>
          <w:lang w:val="en-US" w:eastAsia="zh-CN"/>
        </w:rPr>
        <w:t>2.‌互动问答‌：在文博场馆的研学教室、场馆活动中设置互动环节，以引导式、游戏式、问答式等不同形式来解答观众的问题，提高兴趣度，增强参与感和体验感‌。</w:t>
      </w:r>
    </w:p>
    <w:p w14:paraId="6B175CDD">
      <w:pPr>
        <w:keepNext w:val="0"/>
        <w:keepLines w:val="0"/>
        <w:pageBreakBefore w:val="0"/>
        <w:widowControl/>
        <w:kinsoku/>
        <w:wordWrap/>
        <w:overflowPunct/>
        <w:topLinePunct w:val="0"/>
        <w:autoSpaceDE/>
        <w:autoSpaceDN/>
        <w:bidi w:val="0"/>
        <w:adjustRightInd/>
        <w:spacing w:line="600" w:lineRule="exact"/>
        <w:ind w:firstLine="664" w:firstLineChars="200"/>
        <w:textAlignment w:val="auto"/>
        <w:rPr>
          <w:rFonts w:hint="eastAsia" w:ascii="仿宋" w:hAnsi="仿宋" w:eastAsia="仿宋" w:cs="仿宋"/>
          <w:color w:val="000000"/>
          <w:spacing w:val="6"/>
          <w:sz w:val="32"/>
          <w:szCs w:val="32"/>
          <w:lang w:val="en-US" w:eastAsia="zh-CN"/>
        </w:rPr>
      </w:pPr>
      <w:r>
        <w:rPr>
          <w:rFonts w:hint="eastAsia" w:ascii="仿宋" w:hAnsi="仿宋" w:eastAsia="仿宋" w:cs="仿宋"/>
          <w:color w:val="000000"/>
          <w:spacing w:val="6"/>
          <w:sz w:val="32"/>
          <w:szCs w:val="32"/>
          <w:lang w:val="en-US" w:eastAsia="zh-CN"/>
        </w:rPr>
        <w:t>3.‌发放宣传单页‌：通过发放印有文博知识的宣传单页，普及文化知识‌。</w:t>
      </w:r>
    </w:p>
    <w:p w14:paraId="1AD5F4E5">
      <w:pPr>
        <w:keepNext w:val="0"/>
        <w:keepLines w:val="0"/>
        <w:pageBreakBefore w:val="0"/>
        <w:widowControl/>
        <w:kinsoku/>
        <w:wordWrap/>
        <w:overflowPunct/>
        <w:topLinePunct w:val="0"/>
        <w:autoSpaceDE/>
        <w:autoSpaceDN/>
        <w:bidi w:val="0"/>
        <w:adjustRightInd/>
        <w:spacing w:line="600" w:lineRule="exact"/>
        <w:ind w:firstLine="664" w:firstLineChars="200"/>
        <w:textAlignment w:val="auto"/>
        <w:rPr>
          <w:rFonts w:hint="eastAsia" w:ascii="仿宋" w:hAnsi="仿宋" w:eastAsia="仿宋" w:cs="仿宋"/>
          <w:color w:val="000000"/>
          <w:spacing w:val="6"/>
          <w:sz w:val="32"/>
          <w:szCs w:val="32"/>
          <w:lang w:val="en-US" w:eastAsia="zh-CN"/>
        </w:rPr>
      </w:pPr>
      <w:r>
        <w:rPr>
          <w:rFonts w:hint="eastAsia" w:ascii="仿宋" w:hAnsi="仿宋" w:eastAsia="仿宋" w:cs="仿宋"/>
          <w:color w:val="000000"/>
          <w:spacing w:val="6"/>
          <w:sz w:val="32"/>
          <w:szCs w:val="32"/>
          <w:lang w:val="en-US" w:eastAsia="zh-CN"/>
        </w:rPr>
        <w:t>4.‌巡展、巡讲、巡演‌：组织文物展览、、讲座，汇演等深入基层、学校、社区，传播历史文化‌。</w:t>
      </w:r>
    </w:p>
    <w:p w14:paraId="49620C03">
      <w:pPr>
        <w:keepNext w:val="0"/>
        <w:keepLines w:val="0"/>
        <w:pageBreakBefore w:val="0"/>
        <w:widowControl/>
        <w:kinsoku/>
        <w:wordWrap/>
        <w:overflowPunct/>
        <w:topLinePunct w:val="0"/>
        <w:autoSpaceDE/>
        <w:autoSpaceDN/>
        <w:bidi w:val="0"/>
        <w:adjustRightInd/>
        <w:spacing w:line="600" w:lineRule="exact"/>
        <w:ind w:firstLine="664" w:firstLineChars="200"/>
        <w:textAlignment w:val="auto"/>
        <w:rPr>
          <w:rFonts w:hint="eastAsia" w:ascii="仿宋" w:hAnsi="仿宋" w:eastAsia="仿宋" w:cs="仿宋"/>
          <w:color w:val="000000"/>
          <w:spacing w:val="6"/>
          <w:sz w:val="32"/>
          <w:szCs w:val="32"/>
          <w:lang w:val="en-US" w:eastAsia="zh-CN"/>
        </w:rPr>
      </w:pPr>
      <w:r>
        <w:rPr>
          <w:rFonts w:hint="eastAsia" w:ascii="仿宋" w:hAnsi="仿宋" w:eastAsia="仿宋" w:cs="仿宋"/>
          <w:color w:val="000000"/>
          <w:spacing w:val="6"/>
          <w:sz w:val="32"/>
          <w:szCs w:val="32"/>
          <w:lang w:val="en-US" w:eastAsia="zh-CN"/>
        </w:rPr>
        <w:t>5.‌定制化服务‌：根据不同群体的需求，提供定制化的文博场馆志愿服务，如：宛博大讲堂课、中华文明探源我来讲、“乐享南都 点亮南阳”惠民文化与艺术盛宴等‌。</w:t>
      </w:r>
    </w:p>
    <w:p w14:paraId="4DCE5116">
      <w:pPr>
        <w:keepNext w:val="0"/>
        <w:keepLines w:val="0"/>
        <w:pageBreakBefore w:val="0"/>
        <w:widowControl/>
        <w:kinsoku/>
        <w:wordWrap/>
        <w:overflowPunct/>
        <w:topLinePunct w:val="0"/>
        <w:autoSpaceDE/>
        <w:autoSpaceDN/>
        <w:bidi w:val="0"/>
        <w:adjustRightInd/>
        <w:spacing w:line="600" w:lineRule="exact"/>
        <w:ind w:firstLine="667" w:firstLineChars="200"/>
        <w:textAlignment w:val="auto"/>
        <w:rPr>
          <w:rFonts w:hint="eastAsia" w:ascii="仿宋" w:hAnsi="仿宋" w:eastAsia="仿宋" w:cs="仿宋"/>
          <w:b/>
          <w:bCs/>
          <w:color w:val="000000"/>
          <w:spacing w:val="6"/>
          <w:sz w:val="32"/>
          <w:szCs w:val="32"/>
          <w:lang w:val="en-US" w:eastAsia="zh-CN"/>
        </w:rPr>
      </w:pPr>
      <w:r>
        <w:rPr>
          <w:rFonts w:hint="eastAsia" w:ascii="仿宋" w:hAnsi="仿宋" w:eastAsia="仿宋" w:cs="仿宋"/>
          <w:b/>
          <w:bCs/>
          <w:color w:val="000000"/>
          <w:spacing w:val="6"/>
          <w:sz w:val="32"/>
          <w:szCs w:val="32"/>
          <w:lang w:val="en-US" w:eastAsia="zh-CN"/>
        </w:rPr>
        <w:t>‌线上活动‌：</w:t>
      </w:r>
    </w:p>
    <w:p w14:paraId="49ECBCA6">
      <w:pPr>
        <w:keepNext w:val="0"/>
        <w:keepLines w:val="0"/>
        <w:pageBreakBefore w:val="0"/>
        <w:widowControl/>
        <w:kinsoku/>
        <w:wordWrap/>
        <w:overflowPunct/>
        <w:topLinePunct w:val="0"/>
        <w:autoSpaceDE/>
        <w:autoSpaceDN/>
        <w:bidi w:val="0"/>
        <w:adjustRightInd/>
        <w:spacing w:line="600" w:lineRule="exact"/>
        <w:ind w:firstLine="664" w:firstLineChars="200"/>
        <w:textAlignment w:val="auto"/>
        <w:rPr>
          <w:rFonts w:hint="eastAsia" w:ascii="仿宋" w:hAnsi="仿宋" w:eastAsia="仿宋" w:cs="仿宋"/>
          <w:color w:val="000000"/>
          <w:spacing w:val="6"/>
          <w:sz w:val="32"/>
          <w:szCs w:val="32"/>
          <w:lang w:val="en-US" w:eastAsia="zh-CN"/>
        </w:rPr>
      </w:pPr>
      <w:r>
        <w:rPr>
          <w:rFonts w:hint="eastAsia" w:ascii="仿宋" w:hAnsi="仿宋" w:eastAsia="仿宋" w:cs="仿宋"/>
          <w:color w:val="000000"/>
          <w:spacing w:val="6"/>
          <w:sz w:val="32"/>
          <w:szCs w:val="32"/>
          <w:lang w:val="en-US" w:eastAsia="zh-CN"/>
        </w:rPr>
        <w:t>1.‌云端教育体系‌：利用互联网平台，推出“馆藏国宝·云约会”、“民俗·云课堂”等系列化云端文博体系，提供高品质、个性化的文旅、文博、文艺等服务‌。</w:t>
      </w:r>
    </w:p>
    <w:p w14:paraId="7982E45C">
      <w:pPr>
        <w:keepNext w:val="0"/>
        <w:keepLines w:val="0"/>
        <w:pageBreakBefore w:val="0"/>
        <w:widowControl/>
        <w:kinsoku/>
        <w:wordWrap/>
        <w:overflowPunct/>
        <w:topLinePunct w:val="0"/>
        <w:autoSpaceDE/>
        <w:autoSpaceDN/>
        <w:bidi w:val="0"/>
        <w:adjustRightInd/>
        <w:spacing w:line="600" w:lineRule="exact"/>
        <w:ind w:firstLine="664" w:firstLineChars="200"/>
        <w:textAlignment w:val="auto"/>
        <w:rPr>
          <w:rFonts w:hint="eastAsia" w:ascii="仿宋" w:hAnsi="仿宋" w:eastAsia="仿宋" w:cs="仿宋"/>
          <w:color w:val="000000"/>
          <w:spacing w:val="6"/>
          <w:sz w:val="32"/>
          <w:szCs w:val="32"/>
          <w:lang w:val="en-US" w:eastAsia="zh-CN"/>
        </w:rPr>
      </w:pPr>
      <w:r>
        <w:rPr>
          <w:rFonts w:hint="eastAsia" w:ascii="仿宋" w:hAnsi="仿宋" w:eastAsia="仿宋" w:cs="仿宋"/>
          <w:color w:val="000000"/>
          <w:spacing w:val="6"/>
          <w:sz w:val="32"/>
          <w:szCs w:val="32"/>
          <w:lang w:val="en-US" w:eastAsia="zh-CN"/>
        </w:rPr>
        <w:t>2.‌线上志愿服务项目‌：如“喜马拉雅好声音”——讲好文博文物背后的故事，通过线上推文和音频介绍馆藏文物和地方历史文化‌。</w:t>
      </w:r>
    </w:p>
    <w:p w14:paraId="45889E73">
      <w:pPr>
        <w:keepNext w:val="0"/>
        <w:keepLines w:val="0"/>
        <w:pageBreakBefore w:val="0"/>
        <w:widowControl/>
        <w:kinsoku/>
        <w:wordWrap/>
        <w:overflowPunct/>
        <w:topLinePunct w:val="0"/>
        <w:autoSpaceDE/>
        <w:autoSpaceDN/>
        <w:bidi w:val="0"/>
        <w:adjustRightInd/>
        <w:spacing w:line="600" w:lineRule="exact"/>
        <w:ind w:firstLine="664" w:firstLineChars="200"/>
        <w:textAlignment w:val="auto"/>
        <w:rPr>
          <w:rFonts w:hint="eastAsia" w:ascii="仿宋" w:hAnsi="仿宋" w:eastAsia="仿宋" w:cs="仿宋"/>
          <w:color w:val="000000"/>
          <w:spacing w:val="6"/>
          <w:sz w:val="32"/>
          <w:szCs w:val="32"/>
          <w:lang w:val="en-US" w:eastAsia="zh-CN"/>
        </w:rPr>
      </w:pPr>
      <w:r>
        <w:rPr>
          <w:rFonts w:hint="eastAsia" w:ascii="仿宋" w:hAnsi="仿宋" w:eastAsia="仿宋" w:cs="仿宋"/>
          <w:color w:val="000000"/>
          <w:spacing w:val="6"/>
          <w:sz w:val="32"/>
          <w:szCs w:val="32"/>
          <w:lang w:val="en-US" w:eastAsia="zh-CN"/>
        </w:rPr>
        <w:t>3.‌网络直播和视频讲解‌：利用直播平台进行文物展览、地方文艺表演和讲解，扩大影响力‌。</w:t>
      </w:r>
    </w:p>
    <w:p w14:paraId="2381B97E">
      <w:pPr>
        <w:keepNext w:val="0"/>
        <w:keepLines w:val="0"/>
        <w:pageBreakBefore w:val="0"/>
        <w:widowControl/>
        <w:kinsoku/>
        <w:wordWrap/>
        <w:overflowPunct/>
        <w:topLinePunct w:val="0"/>
        <w:autoSpaceDE/>
        <w:autoSpaceDN/>
        <w:bidi w:val="0"/>
        <w:adjustRightInd/>
        <w:spacing w:line="600" w:lineRule="exact"/>
        <w:ind w:firstLine="667" w:firstLineChars="200"/>
        <w:textAlignment w:val="auto"/>
        <w:rPr>
          <w:rFonts w:hint="eastAsia" w:ascii="仿宋" w:hAnsi="仿宋" w:eastAsia="仿宋" w:cs="仿宋"/>
          <w:b/>
          <w:bCs/>
          <w:color w:val="000000"/>
          <w:spacing w:val="6"/>
          <w:sz w:val="32"/>
          <w:szCs w:val="32"/>
          <w:lang w:val="en-US" w:eastAsia="zh-CN"/>
        </w:rPr>
      </w:pPr>
      <w:r>
        <w:rPr>
          <w:rFonts w:hint="eastAsia" w:ascii="仿宋" w:hAnsi="仿宋" w:eastAsia="仿宋" w:cs="仿宋"/>
          <w:b/>
          <w:bCs/>
          <w:color w:val="000000"/>
          <w:spacing w:val="6"/>
          <w:sz w:val="32"/>
          <w:szCs w:val="32"/>
          <w:lang w:val="en-US" w:eastAsia="zh-CN"/>
        </w:rPr>
        <w:t>‌特色项目和活动‌：</w:t>
      </w:r>
    </w:p>
    <w:p w14:paraId="21A8E7C0">
      <w:pPr>
        <w:keepNext w:val="0"/>
        <w:keepLines w:val="0"/>
        <w:pageBreakBefore w:val="0"/>
        <w:widowControl/>
        <w:kinsoku/>
        <w:wordWrap/>
        <w:overflowPunct/>
        <w:topLinePunct w:val="0"/>
        <w:autoSpaceDE/>
        <w:autoSpaceDN/>
        <w:bidi w:val="0"/>
        <w:adjustRightInd/>
        <w:spacing w:line="600" w:lineRule="exact"/>
        <w:ind w:firstLine="664" w:firstLineChars="200"/>
        <w:textAlignment w:val="auto"/>
        <w:rPr>
          <w:rFonts w:hint="eastAsia" w:ascii="仿宋" w:hAnsi="仿宋" w:eastAsia="仿宋" w:cs="仿宋"/>
          <w:color w:val="000000"/>
          <w:spacing w:val="6"/>
          <w:sz w:val="32"/>
          <w:szCs w:val="32"/>
          <w:lang w:val="en-US" w:eastAsia="zh-CN"/>
        </w:rPr>
      </w:pPr>
      <w:r>
        <w:rPr>
          <w:rFonts w:hint="eastAsia" w:ascii="仿宋" w:hAnsi="仿宋" w:eastAsia="仿宋" w:cs="仿宋"/>
          <w:color w:val="000000"/>
          <w:spacing w:val="6"/>
          <w:sz w:val="32"/>
          <w:szCs w:val="32"/>
          <w:lang w:val="en-US" w:eastAsia="zh-CN"/>
        </w:rPr>
        <w:t>1.‌“千年一遇——文明在宛”、“重读名著 共话经典”、“触摸历史 感受文明”、“中原迷笛音乐节”、小小讲解员、小小考古家等大型专题文化、文艺、历史、文物考古等志愿服务项目‌：</w:t>
      </w:r>
    </w:p>
    <w:p w14:paraId="1A4639E6">
      <w:pPr>
        <w:keepNext w:val="0"/>
        <w:keepLines w:val="0"/>
        <w:pageBreakBefore w:val="0"/>
        <w:widowControl/>
        <w:kinsoku/>
        <w:wordWrap/>
        <w:overflowPunct/>
        <w:topLinePunct w:val="0"/>
        <w:autoSpaceDE/>
        <w:autoSpaceDN/>
        <w:bidi w:val="0"/>
        <w:adjustRightInd/>
        <w:spacing w:line="600" w:lineRule="exact"/>
        <w:ind w:firstLine="664" w:firstLineChars="200"/>
        <w:textAlignment w:val="auto"/>
        <w:rPr>
          <w:rFonts w:hint="eastAsia" w:ascii="仿宋" w:hAnsi="仿宋" w:eastAsia="仿宋" w:cs="仿宋"/>
          <w:color w:val="000000"/>
          <w:spacing w:val="6"/>
          <w:sz w:val="32"/>
          <w:szCs w:val="32"/>
          <w:lang w:val="en-US" w:eastAsia="zh-CN"/>
        </w:rPr>
      </w:pPr>
      <w:r>
        <w:rPr>
          <w:rFonts w:hint="eastAsia" w:ascii="仿宋" w:hAnsi="仿宋" w:eastAsia="仿宋" w:cs="仿宋"/>
          <w:color w:val="000000"/>
          <w:spacing w:val="6"/>
          <w:sz w:val="32"/>
          <w:szCs w:val="32"/>
          <w:lang w:val="en-US" w:eastAsia="zh-CN"/>
        </w:rPr>
        <w:t>2.通过线上平台介绍文博场馆馆藏文物、地方文化、历史名人的故事等文博志愿服务，超过60万人次‌。</w:t>
      </w:r>
    </w:p>
    <w:p w14:paraId="6D0635E6">
      <w:pPr>
        <w:keepNext w:val="0"/>
        <w:keepLines w:val="0"/>
        <w:pageBreakBefore w:val="0"/>
        <w:widowControl/>
        <w:kinsoku/>
        <w:wordWrap/>
        <w:overflowPunct/>
        <w:topLinePunct w:val="0"/>
        <w:autoSpaceDE/>
        <w:autoSpaceDN/>
        <w:bidi w:val="0"/>
        <w:adjustRightInd/>
        <w:spacing w:line="600" w:lineRule="exact"/>
        <w:ind w:firstLine="664" w:firstLineChars="200"/>
        <w:textAlignment w:val="auto"/>
        <w:rPr>
          <w:rFonts w:hint="eastAsia" w:ascii="仿宋" w:hAnsi="仿宋" w:eastAsia="仿宋" w:cs="仿宋"/>
          <w:color w:val="000000"/>
          <w:spacing w:val="6"/>
          <w:sz w:val="32"/>
          <w:szCs w:val="32"/>
          <w:lang w:val="en-US" w:eastAsia="zh-CN"/>
        </w:rPr>
      </w:pPr>
      <w:r>
        <w:rPr>
          <w:rFonts w:hint="eastAsia" w:ascii="仿宋" w:hAnsi="仿宋" w:eastAsia="仿宋" w:cs="仿宋"/>
          <w:color w:val="000000"/>
          <w:spacing w:val="6"/>
          <w:sz w:val="32"/>
          <w:szCs w:val="32"/>
          <w:lang w:val="en-US" w:eastAsia="zh-CN"/>
        </w:rPr>
        <w:t>3.‌“AR讲解”系列导览活动‌：组织志愿者进行实地导览，结合年度基本陈列展览、专题特展，提供多条路线的智能、数字化讲解服务‌。</w:t>
      </w:r>
    </w:p>
    <w:p w14:paraId="518DCE06">
      <w:pPr>
        <w:keepNext w:val="0"/>
        <w:keepLines w:val="0"/>
        <w:pageBreakBefore w:val="0"/>
        <w:widowControl/>
        <w:kinsoku/>
        <w:wordWrap/>
        <w:overflowPunct/>
        <w:topLinePunct w:val="0"/>
        <w:autoSpaceDE/>
        <w:autoSpaceDN/>
        <w:bidi w:val="0"/>
        <w:adjustRightInd/>
        <w:spacing w:line="600" w:lineRule="exact"/>
        <w:ind w:firstLine="664" w:firstLineChars="200"/>
        <w:textAlignment w:val="auto"/>
        <w:rPr>
          <w:rFonts w:hint="default" w:ascii="仿宋" w:hAnsi="仿宋" w:eastAsia="仿宋" w:cs="仿宋"/>
          <w:color w:val="000000"/>
          <w:spacing w:val="6"/>
          <w:sz w:val="32"/>
          <w:szCs w:val="32"/>
          <w:lang w:val="en-US" w:eastAsia="zh-CN"/>
        </w:rPr>
      </w:pPr>
      <w:r>
        <w:rPr>
          <w:rFonts w:hint="eastAsia" w:ascii="仿宋" w:hAnsi="仿宋" w:eastAsia="仿宋" w:cs="仿宋"/>
          <w:color w:val="000000"/>
          <w:spacing w:val="6"/>
          <w:sz w:val="32"/>
          <w:szCs w:val="32"/>
          <w:lang w:val="en-US" w:eastAsia="zh-CN"/>
        </w:rPr>
        <w:t>4.‌“进校园、进社区”活动‌：通过微讲座等方式将文化盛宴送进校园和社区，增强文化传播的广度和深度。</w:t>
      </w:r>
    </w:p>
    <w:p w14:paraId="3C3B14B2">
      <w:pPr>
        <w:keepNext w:val="0"/>
        <w:keepLines w:val="0"/>
        <w:pageBreakBefore w:val="0"/>
        <w:widowControl/>
        <w:numPr>
          <w:ilvl w:val="0"/>
          <w:numId w:val="0"/>
        </w:numPr>
        <w:kinsoku/>
        <w:wordWrap/>
        <w:overflowPunct/>
        <w:topLinePunct w:val="0"/>
        <w:autoSpaceDE/>
        <w:autoSpaceDN/>
        <w:bidi w:val="0"/>
        <w:adjustRightInd/>
        <w:spacing w:line="600" w:lineRule="exact"/>
        <w:ind w:firstLine="664" w:firstLineChars="200"/>
        <w:textAlignment w:val="auto"/>
        <w:rPr>
          <w:rFonts w:hint="default" w:ascii="楷体" w:hAnsi="楷体" w:eastAsia="楷体" w:cs="楷体"/>
          <w:color w:val="000000"/>
          <w:spacing w:val="6"/>
          <w:sz w:val="32"/>
          <w:szCs w:val="32"/>
          <w:lang w:val="en-US" w:eastAsia="zh-CN"/>
        </w:rPr>
      </w:pPr>
      <w:r>
        <w:rPr>
          <w:rFonts w:hint="default" w:ascii="楷体" w:hAnsi="楷体" w:eastAsia="楷体" w:cs="楷体"/>
          <w:color w:val="000000"/>
          <w:spacing w:val="6"/>
          <w:sz w:val="32"/>
          <w:szCs w:val="32"/>
          <w:lang w:val="en-US" w:eastAsia="zh-CN"/>
        </w:rPr>
        <w:t>(3)应用场景</w:t>
      </w:r>
    </w:p>
    <w:p w14:paraId="67311CBB">
      <w:pPr>
        <w:keepNext w:val="0"/>
        <w:keepLines w:val="0"/>
        <w:pageBreakBefore w:val="0"/>
        <w:widowControl/>
        <w:kinsoku/>
        <w:wordWrap/>
        <w:overflowPunct/>
        <w:topLinePunct w:val="0"/>
        <w:autoSpaceDE/>
        <w:autoSpaceDN/>
        <w:bidi w:val="0"/>
        <w:adjustRightInd/>
        <w:spacing w:line="600" w:lineRule="exact"/>
        <w:ind w:firstLine="667" w:firstLineChars="200"/>
        <w:textAlignment w:val="auto"/>
        <w:rPr>
          <w:rFonts w:hint="eastAsia" w:ascii="仿宋" w:hAnsi="仿宋" w:eastAsia="仿宋" w:cs="仿宋"/>
          <w:b/>
          <w:bCs/>
          <w:color w:val="000000"/>
          <w:spacing w:val="6"/>
          <w:sz w:val="32"/>
          <w:szCs w:val="32"/>
          <w:lang w:val="en-US" w:eastAsia="zh-CN"/>
        </w:rPr>
      </w:pPr>
      <w:r>
        <w:rPr>
          <w:rFonts w:hint="eastAsia" w:ascii="仿宋" w:hAnsi="仿宋" w:eastAsia="仿宋" w:cs="仿宋"/>
          <w:b/>
          <w:bCs/>
          <w:color w:val="000000"/>
          <w:spacing w:val="6"/>
          <w:sz w:val="32"/>
          <w:szCs w:val="32"/>
          <w:lang w:val="en-US" w:eastAsia="zh-CN"/>
        </w:rPr>
        <w:t>文博场馆志愿服务应用场景</w:t>
      </w:r>
    </w:p>
    <w:p w14:paraId="23021ECF">
      <w:pPr>
        <w:keepNext w:val="0"/>
        <w:keepLines w:val="0"/>
        <w:pageBreakBefore w:val="0"/>
        <w:widowControl/>
        <w:kinsoku/>
        <w:wordWrap/>
        <w:overflowPunct/>
        <w:topLinePunct w:val="0"/>
        <w:autoSpaceDE/>
        <w:autoSpaceDN/>
        <w:bidi w:val="0"/>
        <w:adjustRightInd/>
        <w:spacing w:line="600" w:lineRule="exact"/>
        <w:ind w:firstLine="664" w:firstLineChars="200"/>
        <w:textAlignment w:val="auto"/>
        <w:rPr>
          <w:rFonts w:hint="eastAsia" w:ascii="仿宋" w:hAnsi="仿宋" w:eastAsia="仿宋" w:cs="仿宋"/>
          <w:color w:val="000000"/>
          <w:spacing w:val="6"/>
          <w:sz w:val="32"/>
          <w:szCs w:val="32"/>
          <w:lang w:val="en-US" w:eastAsia="zh-CN"/>
        </w:rPr>
      </w:pPr>
      <w:r>
        <w:rPr>
          <w:rFonts w:hint="eastAsia" w:ascii="仿宋" w:hAnsi="仿宋" w:eastAsia="仿宋" w:cs="仿宋"/>
          <w:color w:val="000000"/>
          <w:spacing w:val="6"/>
          <w:sz w:val="32"/>
          <w:szCs w:val="32"/>
          <w:lang w:val="en-US" w:eastAsia="zh-CN"/>
        </w:rPr>
        <w:t>主要包括以下几个方面‌：</w:t>
      </w:r>
    </w:p>
    <w:p w14:paraId="481B0300">
      <w:pPr>
        <w:keepNext w:val="0"/>
        <w:keepLines w:val="0"/>
        <w:pageBreakBefore w:val="0"/>
        <w:widowControl/>
        <w:kinsoku/>
        <w:wordWrap/>
        <w:overflowPunct/>
        <w:topLinePunct w:val="0"/>
        <w:autoSpaceDE/>
        <w:autoSpaceDN/>
        <w:bidi w:val="0"/>
        <w:adjustRightInd/>
        <w:spacing w:line="600" w:lineRule="exact"/>
        <w:ind w:firstLine="664" w:firstLineChars="200"/>
        <w:textAlignment w:val="auto"/>
        <w:rPr>
          <w:rFonts w:hint="eastAsia" w:ascii="仿宋" w:hAnsi="仿宋" w:eastAsia="仿宋" w:cs="仿宋"/>
          <w:color w:val="000000"/>
          <w:spacing w:val="6"/>
          <w:sz w:val="32"/>
          <w:szCs w:val="32"/>
          <w:lang w:val="en-US" w:eastAsia="zh-CN"/>
        </w:rPr>
      </w:pPr>
      <w:r>
        <w:rPr>
          <w:rFonts w:hint="eastAsia" w:ascii="仿宋" w:hAnsi="仿宋" w:eastAsia="仿宋" w:cs="仿宋"/>
          <w:color w:val="000000"/>
          <w:spacing w:val="6"/>
          <w:sz w:val="32"/>
          <w:szCs w:val="32"/>
          <w:lang w:val="en-US" w:eastAsia="zh-CN"/>
        </w:rPr>
        <w:t>1.‌导览和讲解服务‌：文博志愿者在博物馆内为游客提供导览和讲解服务，帮助他们更好地理解展品背后的历史和文化背景。例如，南阳市博物院的“红色革命宣讲”志愿者团队在李八庙社区开展了“历史文化进万家”学雷锋志愿服务宣讲主题活动，向社区和老百姓讲解文物展板，生动讲述文物背后的红色革命历史故事‌。</w:t>
      </w:r>
    </w:p>
    <w:p w14:paraId="420C818F">
      <w:pPr>
        <w:keepNext w:val="0"/>
        <w:keepLines w:val="0"/>
        <w:pageBreakBefore w:val="0"/>
        <w:widowControl/>
        <w:kinsoku/>
        <w:wordWrap/>
        <w:overflowPunct/>
        <w:topLinePunct w:val="0"/>
        <w:autoSpaceDE/>
        <w:autoSpaceDN/>
        <w:bidi w:val="0"/>
        <w:adjustRightInd/>
        <w:spacing w:line="600" w:lineRule="exact"/>
        <w:ind w:firstLine="664" w:firstLineChars="200"/>
        <w:textAlignment w:val="auto"/>
        <w:rPr>
          <w:rFonts w:hint="eastAsia" w:ascii="仿宋" w:hAnsi="仿宋" w:eastAsia="仿宋" w:cs="仿宋"/>
          <w:color w:val="000000"/>
          <w:spacing w:val="6"/>
          <w:sz w:val="32"/>
          <w:szCs w:val="32"/>
          <w:lang w:val="en-US" w:eastAsia="zh-CN"/>
        </w:rPr>
      </w:pPr>
      <w:r>
        <w:rPr>
          <w:rFonts w:hint="eastAsia" w:ascii="仿宋" w:hAnsi="仿宋" w:eastAsia="仿宋" w:cs="仿宋"/>
          <w:color w:val="000000"/>
          <w:spacing w:val="6"/>
          <w:sz w:val="32"/>
          <w:szCs w:val="32"/>
          <w:lang w:val="en-US" w:eastAsia="zh-CN"/>
        </w:rPr>
        <w:t>2.‌文化传播和教育活动‌：文博志愿者通过组织各种文化活动，如讲座、工作坊等，向公众传播历史文化知识。例如，南阳市博物院与南阳理工学院范蠡商学院院校合作的“道德大讲堂”大学生志愿者“开学季南阳市博馆藏红色经典文物展进高校”、“南阳  一个值得三顾的地方文化活动；以及汉风育廉——“衙署廉政典故”等讲解服务，介绍展品、文物背后的历史故事和文化内涵‌。</w:t>
      </w:r>
    </w:p>
    <w:p w14:paraId="4C6F03DF">
      <w:pPr>
        <w:keepNext w:val="0"/>
        <w:keepLines w:val="0"/>
        <w:pageBreakBefore w:val="0"/>
        <w:widowControl/>
        <w:kinsoku/>
        <w:wordWrap/>
        <w:overflowPunct/>
        <w:topLinePunct w:val="0"/>
        <w:autoSpaceDE/>
        <w:autoSpaceDN/>
        <w:bidi w:val="0"/>
        <w:adjustRightInd/>
        <w:spacing w:line="600" w:lineRule="exact"/>
        <w:ind w:firstLine="664" w:firstLineChars="200"/>
        <w:textAlignment w:val="auto"/>
        <w:rPr>
          <w:rFonts w:hint="eastAsia" w:ascii="仿宋" w:hAnsi="仿宋" w:eastAsia="仿宋" w:cs="仿宋"/>
          <w:color w:val="000000"/>
          <w:spacing w:val="6"/>
          <w:sz w:val="32"/>
          <w:szCs w:val="32"/>
          <w:lang w:val="en-US" w:eastAsia="zh-CN"/>
        </w:rPr>
      </w:pPr>
      <w:r>
        <w:rPr>
          <w:rFonts w:hint="eastAsia" w:ascii="仿宋" w:hAnsi="仿宋" w:eastAsia="仿宋" w:cs="仿宋"/>
          <w:color w:val="000000"/>
          <w:spacing w:val="6"/>
          <w:sz w:val="32"/>
          <w:szCs w:val="32"/>
          <w:lang w:val="en-US" w:eastAsia="zh-CN"/>
        </w:rPr>
        <w:t>3.‌特殊需求服务‌：志愿者为有特殊需求的游客提供帮助，如为残障人士提供无障碍设施和导览服务。南阳市博物院设有残疾人坡道、无障碍卫生间等设施，并配备轮椅、无障碍手写板等设备，为参观群众提供便利‌。</w:t>
      </w:r>
    </w:p>
    <w:p w14:paraId="4C702D7A">
      <w:pPr>
        <w:keepNext w:val="0"/>
        <w:keepLines w:val="0"/>
        <w:pageBreakBefore w:val="0"/>
        <w:widowControl/>
        <w:kinsoku/>
        <w:wordWrap/>
        <w:overflowPunct/>
        <w:topLinePunct w:val="0"/>
        <w:autoSpaceDE/>
        <w:autoSpaceDN/>
        <w:bidi w:val="0"/>
        <w:adjustRightInd/>
        <w:spacing w:line="600" w:lineRule="exact"/>
        <w:ind w:firstLine="664" w:firstLineChars="200"/>
        <w:textAlignment w:val="auto"/>
        <w:rPr>
          <w:rFonts w:hint="eastAsia" w:ascii="仿宋" w:hAnsi="仿宋" w:eastAsia="仿宋" w:cs="仿宋"/>
          <w:color w:val="000000"/>
          <w:spacing w:val="6"/>
          <w:sz w:val="32"/>
          <w:szCs w:val="32"/>
          <w:lang w:val="en-US" w:eastAsia="zh-CN"/>
        </w:rPr>
      </w:pPr>
      <w:r>
        <w:rPr>
          <w:rFonts w:hint="eastAsia" w:ascii="仿宋" w:hAnsi="仿宋" w:eastAsia="仿宋" w:cs="仿宋"/>
          <w:color w:val="000000"/>
          <w:spacing w:val="6"/>
          <w:sz w:val="32"/>
          <w:szCs w:val="32"/>
          <w:lang w:val="en-US" w:eastAsia="zh-CN"/>
        </w:rPr>
        <w:t>4.‌社区服务和互动活动‌：志愿者在社区内组织各种互动活动，增强公众对博物馆的兴趣和参与度。例如，南阳市博物院博通过跨界联动，将展览送进学校，举办科普讲座和互动活动，激发孩子们对自然科学的兴趣‌。</w:t>
      </w:r>
    </w:p>
    <w:p w14:paraId="3C89720F">
      <w:pPr>
        <w:keepNext w:val="0"/>
        <w:keepLines w:val="0"/>
        <w:pageBreakBefore w:val="0"/>
        <w:widowControl/>
        <w:kinsoku/>
        <w:wordWrap/>
        <w:overflowPunct/>
        <w:topLinePunct w:val="0"/>
        <w:autoSpaceDE/>
        <w:autoSpaceDN/>
        <w:bidi w:val="0"/>
        <w:adjustRightInd/>
        <w:spacing w:line="600" w:lineRule="exact"/>
        <w:ind w:firstLine="664" w:firstLineChars="200"/>
        <w:textAlignment w:val="auto"/>
        <w:rPr>
          <w:rFonts w:hint="eastAsia" w:ascii="仿宋" w:hAnsi="仿宋" w:eastAsia="仿宋" w:cs="仿宋"/>
          <w:color w:val="000000"/>
          <w:spacing w:val="6"/>
          <w:sz w:val="32"/>
          <w:szCs w:val="32"/>
          <w:lang w:val="en-US" w:eastAsia="zh-CN"/>
        </w:rPr>
      </w:pPr>
      <w:r>
        <w:rPr>
          <w:rFonts w:hint="eastAsia" w:ascii="仿宋" w:hAnsi="仿宋" w:eastAsia="仿宋" w:cs="仿宋"/>
          <w:color w:val="000000"/>
          <w:spacing w:val="6"/>
          <w:sz w:val="32"/>
          <w:szCs w:val="32"/>
          <w:lang w:val="en-US" w:eastAsia="zh-CN"/>
        </w:rPr>
        <w:t>5.‌健康咨询和公益活动‌：文博志愿者在博物馆外开展健康咨询和公益活动，提供量血压、测血糖等服务。例如，南阳市博物院联合姜营街道李八庙社区卫生服务中心开展防震减灾知识进农村活动，向群众宣传如何做好基本防护、震后自救互救等防震减灾知识；“科普+防灾”特色服务，为群众提供健康生命、保护、自救服务‌。</w:t>
      </w:r>
    </w:p>
    <w:p w14:paraId="743ECC0E">
      <w:pPr>
        <w:keepNext w:val="0"/>
        <w:keepLines w:val="0"/>
        <w:pageBreakBefore w:val="0"/>
        <w:widowControl/>
        <w:kinsoku/>
        <w:wordWrap/>
        <w:overflowPunct/>
        <w:topLinePunct w:val="0"/>
        <w:autoSpaceDE/>
        <w:autoSpaceDN/>
        <w:bidi w:val="0"/>
        <w:adjustRightInd/>
        <w:spacing w:line="600" w:lineRule="exact"/>
        <w:ind w:firstLine="664" w:firstLineChars="200"/>
        <w:textAlignment w:val="auto"/>
        <w:rPr>
          <w:rFonts w:hint="eastAsia" w:ascii="仿宋" w:hAnsi="仿宋" w:eastAsia="仿宋" w:cs="仿宋"/>
          <w:color w:val="000000"/>
          <w:spacing w:val="6"/>
          <w:sz w:val="32"/>
          <w:szCs w:val="32"/>
          <w:lang w:val="en-US" w:eastAsia="zh-CN"/>
        </w:rPr>
      </w:pPr>
      <w:r>
        <w:rPr>
          <w:rFonts w:hint="eastAsia" w:ascii="仿宋" w:hAnsi="仿宋" w:eastAsia="仿宋" w:cs="仿宋"/>
          <w:color w:val="000000"/>
          <w:spacing w:val="6"/>
          <w:sz w:val="32"/>
          <w:szCs w:val="32"/>
          <w:lang w:val="en-US" w:eastAsia="zh-CN"/>
        </w:rPr>
        <w:t>这些应用场景不仅丰富了文博场馆的服务内容，还通过志愿者的努力，让更多人了解和热爱文博场馆，传承和弘扬中华优秀传统文化。</w:t>
      </w:r>
    </w:p>
    <w:p w14:paraId="6BABF076">
      <w:pPr>
        <w:keepNext w:val="0"/>
        <w:keepLines w:val="0"/>
        <w:pageBreakBefore w:val="0"/>
        <w:widowControl/>
        <w:numPr>
          <w:ilvl w:val="0"/>
          <w:numId w:val="0"/>
        </w:numPr>
        <w:kinsoku/>
        <w:wordWrap/>
        <w:overflowPunct/>
        <w:topLinePunct w:val="0"/>
        <w:autoSpaceDE/>
        <w:autoSpaceDN/>
        <w:bidi w:val="0"/>
        <w:adjustRightInd/>
        <w:spacing w:line="600" w:lineRule="exact"/>
        <w:ind w:firstLine="664" w:firstLineChars="200"/>
        <w:textAlignment w:val="auto"/>
        <w:rPr>
          <w:rFonts w:hint="default" w:ascii="楷体" w:hAnsi="楷体" w:eastAsia="楷体" w:cs="楷体"/>
          <w:color w:val="000000"/>
          <w:spacing w:val="6"/>
          <w:sz w:val="32"/>
          <w:szCs w:val="32"/>
          <w:lang w:val="en-US" w:eastAsia="zh-CN"/>
        </w:rPr>
      </w:pPr>
      <w:r>
        <w:rPr>
          <w:rFonts w:hint="default" w:ascii="楷体" w:hAnsi="楷体" w:eastAsia="楷体" w:cs="楷体"/>
          <w:color w:val="000000"/>
          <w:spacing w:val="6"/>
          <w:sz w:val="32"/>
          <w:szCs w:val="32"/>
          <w:lang w:val="en-US" w:eastAsia="zh-CN"/>
        </w:rPr>
        <w:t>(4)特殊人群服务</w:t>
      </w:r>
    </w:p>
    <w:p w14:paraId="29BAFE56">
      <w:pPr>
        <w:keepNext w:val="0"/>
        <w:keepLines w:val="0"/>
        <w:pageBreakBefore w:val="0"/>
        <w:widowControl/>
        <w:kinsoku/>
        <w:wordWrap/>
        <w:overflowPunct/>
        <w:topLinePunct w:val="0"/>
        <w:autoSpaceDE/>
        <w:autoSpaceDN/>
        <w:bidi w:val="0"/>
        <w:adjustRightInd/>
        <w:spacing w:line="600" w:lineRule="exact"/>
        <w:ind w:firstLine="664" w:firstLineChars="200"/>
        <w:textAlignment w:val="auto"/>
        <w:rPr>
          <w:rFonts w:hint="default" w:ascii="仿宋" w:hAnsi="仿宋" w:eastAsia="仿宋" w:cs="仿宋"/>
          <w:color w:val="000000"/>
          <w:spacing w:val="6"/>
          <w:sz w:val="32"/>
          <w:szCs w:val="32"/>
          <w:lang w:val="en-US" w:eastAsia="zh-CN"/>
        </w:rPr>
      </w:pPr>
      <w:r>
        <w:rPr>
          <w:rFonts w:hint="default" w:ascii="仿宋" w:hAnsi="仿宋" w:eastAsia="仿宋" w:cs="仿宋"/>
          <w:color w:val="000000"/>
          <w:spacing w:val="6"/>
          <w:sz w:val="32"/>
          <w:szCs w:val="32"/>
          <w:lang w:val="en-US" w:eastAsia="zh-CN"/>
        </w:rPr>
        <w:t>少年儿童服务、老年人服务、残疾人服务及流动人口服务等内容的编写主要基于 WH/T 70.2-2015《</w:t>
      </w:r>
      <w:r>
        <w:rPr>
          <w:rFonts w:hint="eastAsia" w:ascii="仿宋" w:hAnsi="仿宋" w:eastAsia="仿宋" w:cs="仿宋"/>
          <w:color w:val="000000"/>
          <w:spacing w:val="6"/>
          <w:sz w:val="32"/>
          <w:szCs w:val="32"/>
          <w:lang w:val="en-US" w:eastAsia="zh-CN"/>
        </w:rPr>
        <w:t>文博场馆</w:t>
      </w:r>
      <w:r>
        <w:rPr>
          <w:rFonts w:hint="default" w:ascii="仿宋" w:hAnsi="仿宋" w:eastAsia="仿宋" w:cs="仿宋"/>
          <w:color w:val="000000"/>
          <w:spacing w:val="6"/>
          <w:sz w:val="32"/>
          <w:szCs w:val="32"/>
          <w:lang w:val="en-US" w:eastAsia="zh-CN"/>
        </w:rPr>
        <w:t>评估指标第 2 部分：</w:t>
      </w:r>
      <w:r>
        <w:rPr>
          <w:rFonts w:hint="eastAsia" w:ascii="仿宋" w:hAnsi="仿宋" w:eastAsia="仿宋" w:cs="仿宋"/>
          <w:color w:val="000000"/>
          <w:spacing w:val="6"/>
          <w:sz w:val="32"/>
          <w:szCs w:val="32"/>
          <w:lang w:val="en-US" w:eastAsia="zh-CN"/>
        </w:rPr>
        <w:t>市级博物馆》</w:t>
      </w:r>
      <w:r>
        <w:rPr>
          <w:rFonts w:hint="default" w:ascii="仿宋" w:hAnsi="仿宋" w:eastAsia="仿宋" w:cs="仿宋"/>
          <w:color w:val="000000"/>
          <w:spacing w:val="6"/>
          <w:sz w:val="32"/>
          <w:szCs w:val="32"/>
          <w:lang w:val="en-US" w:eastAsia="zh-CN"/>
        </w:rPr>
        <w:t xml:space="preserve"> </w:t>
      </w:r>
      <w:r>
        <w:rPr>
          <w:rFonts w:hint="eastAsia" w:ascii="仿宋" w:hAnsi="仿宋" w:eastAsia="仿宋" w:cs="仿宋"/>
          <w:color w:val="000000"/>
          <w:spacing w:val="6"/>
          <w:sz w:val="32"/>
          <w:szCs w:val="32"/>
          <w:lang w:val="en-US" w:eastAsia="zh-CN"/>
        </w:rPr>
        <w:t>D</w:t>
      </w:r>
      <w:r>
        <w:rPr>
          <w:rFonts w:hint="default" w:ascii="仿宋" w:hAnsi="仿宋" w:eastAsia="仿宋" w:cs="仿宋"/>
          <w:color w:val="000000"/>
          <w:spacing w:val="6"/>
          <w:sz w:val="32"/>
          <w:szCs w:val="32"/>
          <w:lang w:val="en-US" w:eastAsia="zh-CN"/>
        </w:rPr>
        <w:t>B</w:t>
      </w:r>
      <w:r>
        <w:rPr>
          <w:rFonts w:hint="eastAsia" w:ascii="仿宋" w:hAnsi="仿宋" w:eastAsia="仿宋" w:cs="仿宋"/>
          <w:color w:val="000000"/>
          <w:spacing w:val="6"/>
          <w:sz w:val="32"/>
          <w:szCs w:val="32"/>
          <w:lang w:val="en-US" w:eastAsia="zh-CN"/>
        </w:rPr>
        <w:t>4109T 051-2023</w:t>
      </w:r>
      <w:r>
        <w:rPr>
          <w:rFonts w:hint="default" w:ascii="仿宋" w:hAnsi="仿宋" w:eastAsia="仿宋" w:cs="仿宋"/>
          <w:color w:val="000000"/>
          <w:spacing w:val="6"/>
          <w:sz w:val="32"/>
          <w:szCs w:val="32"/>
          <w:lang w:val="en-US" w:eastAsia="zh-CN"/>
        </w:rPr>
        <w:t>《</w:t>
      </w:r>
      <w:r>
        <w:rPr>
          <w:rFonts w:hint="eastAsia" w:ascii="仿宋" w:hAnsi="仿宋" w:eastAsia="仿宋" w:cs="仿宋"/>
          <w:color w:val="000000"/>
          <w:spacing w:val="6"/>
          <w:sz w:val="32"/>
          <w:szCs w:val="32"/>
          <w:lang w:val="en-US" w:eastAsia="zh-CN"/>
        </w:rPr>
        <w:t>文博场</w:t>
      </w:r>
      <w:r>
        <w:rPr>
          <w:rFonts w:hint="default" w:ascii="仿宋" w:hAnsi="仿宋" w:eastAsia="仿宋" w:cs="仿宋"/>
          <w:color w:val="000000"/>
          <w:spacing w:val="6"/>
          <w:sz w:val="32"/>
          <w:szCs w:val="32"/>
          <w:lang w:val="en-US" w:eastAsia="zh-CN"/>
        </w:rPr>
        <w:t>馆</w:t>
      </w:r>
      <w:r>
        <w:rPr>
          <w:rFonts w:hint="eastAsia" w:ascii="仿宋" w:hAnsi="仿宋" w:eastAsia="仿宋" w:cs="仿宋"/>
          <w:color w:val="000000"/>
          <w:spacing w:val="6"/>
          <w:sz w:val="32"/>
          <w:szCs w:val="32"/>
          <w:lang w:val="en-US" w:eastAsia="zh-CN"/>
        </w:rPr>
        <w:t>讲解服务</w:t>
      </w:r>
      <w:r>
        <w:rPr>
          <w:rFonts w:hint="default" w:ascii="仿宋" w:hAnsi="仿宋" w:eastAsia="仿宋" w:cs="仿宋"/>
          <w:color w:val="000000"/>
          <w:spacing w:val="6"/>
          <w:sz w:val="32"/>
          <w:szCs w:val="32"/>
          <w:lang w:val="en-US" w:eastAsia="zh-CN"/>
        </w:rPr>
        <w:t>规范</w:t>
      </w:r>
      <w:r>
        <w:rPr>
          <w:rFonts w:hint="eastAsia" w:ascii="仿宋" w:hAnsi="仿宋" w:eastAsia="仿宋" w:cs="仿宋"/>
          <w:color w:val="000000"/>
          <w:spacing w:val="6"/>
          <w:sz w:val="32"/>
          <w:szCs w:val="32"/>
          <w:lang w:val="en-US" w:eastAsia="zh-CN"/>
        </w:rPr>
        <w:t>》</w:t>
      </w:r>
      <w:r>
        <w:rPr>
          <w:rFonts w:hint="default" w:ascii="仿宋" w:hAnsi="仿宋" w:eastAsia="仿宋" w:cs="仿宋"/>
          <w:color w:val="000000"/>
          <w:spacing w:val="6"/>
          <w:sz w:val="32"/>
          <w:szCs w:val="32"/>
          <w:lang w:val="en-US" w:eastAsia="zh-CN"/>
        </w:rPr>
        <w:t>： GB/T 39658-2020  《</w:t>
      </w:r>
      <w:r>
        <w:rPr>
          <w:rFonts w:hint="eastAsia" w:ascii="仿宋" w:hAnsi="仿宋" w:eastAsia="仿宋" w:cs="仿宋"/>
          <w:color w:val="000000"/>
          <w:spacing w:val="6"/>
          <w:sz w:val="32"/>
          <w:szCs w:val="32"/>
          <w:lang w:val="en-US" w:eastAsia="zh-CN"/>
        </w:rPr>
        <w:t>公共图书馆</w:t>
      </w:r>
      <w:r>
        <w:rPr>
          <w:rFonts w:hint="default" w:ascii="仿宋" w:hAnsi="仿宋" w:eastAsia="仿宋" w:cs="仿宋"/>
          <w:color w:val="000000"/>
          <w:spacing w:val="6"/>
          <w:sz w:val="32"/>
          <w:szCs w:val="32"/>
          <w:lang w:val="en-US" w:eastAsia="zh-CN"/>
        </w:rPr>
        <w:t>读写障碍人士服务规范》、GB/T 40952-2021  《</w:t>
      </w:r>
      <w:r>
        <w:rPr>
          <w:rFonts w:hint="eastAsia" w:ascii="仿宋" w:hAnsi="仿宋" w:eastAsia="仿宋" w:cs="仿宋"/>
          <w:color w:val="000000"/>
          <w:spacing w:val="6"/>
          <w:sz w:val="32"/>
          <w:szCs w:val="32"/>
          <w:lang w:val="en-US" w:eastAsia="zh-CN"/>
        </w:rPr>
        <w:t>公共图书馆</w:t>
      </w:r>
      <w:r>
        <w:rPr>
          <w:rFonts w:hint="default" w:ascii="仿宋" w:hAnsi="仿宋" w:eastAsia="仿宋" w:cs="仿宋"/>
          <w:color w:val="000000"/>
          <w:spacing w:val="6"/>
          <w:sz w:val="32"/>
          <w:szCs w:val="32"/>
          <w:lang w:val="en-US" w:eastAsia="zh-CN"/>
        </w:rPr>
        <w:t>听障人士服务规范》、GB/T 39720-2018  《</w:t>
      </w:r>
      <w:r>
        <w:rPr>
          <w:rFonts w:hint="eastAsia" w:ascii="仿宋" w:hAnsi="仿宋" w:eastAsia="仿宋" w:cs="仿宋"/>
          <w:color w:val="000000"/>
          <w:spacing w:val="6"/>
          <w:sz w:val="32"/>
          <w:szCs w:val="32"/>
          <w:lang w:val="en-US" w:eastAsia="zh-CN"/>
        </w:rPr>
        <w:t>公共图书馆</w:t>
      </w:r>
      <w:r>
        <w:rPr>
          <w:rFonts w:hint="default" w:ascii="仿宋" w:hAnsi="仿宋" w:eastAsia="仿宋" w:cs="仿宋"/>
          <w:color w:val="000000"/>
          <w:spacing w:val="6"/>
          <w:sz w:val="32"/>
          <w:szCs w:val="32"/>
          <w:lang w:val="en-US" w:eastAsia="zh-CN"/>
        </w:rPr>
        <w:t>少年儿童服务规范》</w:t>
      </w:r>
      <w:r>
        <w:rPr>
          <w:rFonts w:hint="eastAsia" w:ascii="仿宋" w:hAnsi="仿宋" w:eastAsia="仿宋" w:cs="仿宋"/>
          <w:color w:val="000000"/>
          <w:spacing w:val="6"/>
          <w:sz w:val="32"/>
          <w:szCs w:val="32"/>
          <w:lang w:val="en-US" w:eastAsia="zh-CN"/>
        </w:rPr>
        <w:t xml:space="preserve"> </w:t>
      </w:r>
      <w:r>
        <w:rPr>
          <w:rFonts w:hint="default" w:ascii="仿宋" w:hAnsi="仿宋" w:eastAsia="仿宋" w:cs="仿宋"/>
          <w:color w:val="000000"/>
          <w:spacing w:val="6"/>
          <w:sz w:val="32"/>
          <w:szCs w:val="32"/>
          <w:lang w:val="en-US" w:eastAsia="zh-CN"/>
        </w:rPr>
        <w:t>等相关标准的要求及实践工作经验总结形成文本内容。</w:t>
      </w:r>
    </w:p>
    <w:p w14:paraId="59FAAE43">
      <w:pPr>
        <w:keepNext w:val="0"/>
        <w:keepLines w:val="0"/>
        <w:pageBreakBefore w:val="0"/>
        <w:widowControl/>
        <w:numPr>
          <w:ilvl w:val="0"/>
          <w:numId w:val="0"/>
        </w:numPr>
        <w:kinsoku/>
        <w:wordWrap/>
        <w:overflowPunct/>
        <w:topLinePunct w:val="0"/>
        <w:autoSpaceDE/>
        <w:autoSpaceDN/>
        <w:bidi w:val="0"/>
        <w:adjustRightInd/>
        <w:spacing w:line="600" w:lineRule="exact"/>
        <w:ind w:firstLine="664" w:firstLineChars="200"/>
        <w:textAlignment w:val="auto"/>
        <w:rPr>
          <w:rFonts w:hint="default" w:ascii="楷体" w:hAnsi="楷体" w:eastAsia="楷体" w:cs="楷体"/>
          <w:color w:val="000000"/>
          <w:spacing w:val="6"/>
          <w:sz w:val="32"/>
          <w:szCs w:val="32"/>
          <w:lang w:val="en-US" w:eastAsia="zh-CN"/>
        </w:rPr>
      </w:pPr>
      <w:r>
        <w:rPr>
          <w:rFonts w:hint="default" w:ascii="楷体" w:hAnsi="楷体" w:eastAsia="楷体" w:cs="楷体"/>
          <w:color w:val="000000"/>
          <w:spacing w:val="6"/>
          <w:sz w:val="32"/>
          <w:szCs w:val="32"/>
          <w:lang w:val="en-US" w:eastAsia="zh-CN"/>
        </w:rPr>
        <w:t>(5)服务管理</w:t>
      </w:r>
    </w:p>
    <w:p w14:paraId="6C28E716">
      <w:pPr>
        <w:keepNext w:val="0"/>
        <w:keepLines w:val="0"/>
        <w:pageBreakBefore w:val="0"/>
        <w:widowControl/>
        <w:kinsoku/>
        <w:wordWrap/>
        <w:overflowPunct/>
        <w:topLinePunct w:val="0"/>
        <w:autoSpaceDE/>
        <w:autoSpaceDN/>
        <w:bidi w:val="0"/>
        <w:adjustRightInd/>
        <w:spacing w:line="600" w:lineRule="exact"/>
        <w:ind w:firstLine="664" w:firstLineChars="200"/>
        <w:textAlignment w:val="auto"/>
        <w:rPr>
          <w:rFonts w:hint="default" w:ascii="仿宋" w:hAnsi="仿宋" w:eastAsia="仿宋" w:cs="仿宋"/>
          <w:color w:val="000000"/>
          <w:spacing w:val="6"/>
          <w:sz w:val="32"/>
          <w:szCs w:val="32"/>
          <w:lang w:val="en-US" w:eastAsia="zh-CN"/>
        </w:rPr>
      </w:pPr>
      <w:r>
        <w:rPr>
          <w:rFonts w:hint="default" w:ascii="仿宋" w:hAnsi="仿宋" w:eastAsia="仿宋" w:cs="仿宋"/>
          <w:color w:val="000000"/>
          <w:spacing w:val="6"/>
          <w:sz w:val="32"/>
          <w:szCs w:val="32"/>
          <w:lang w:val="en-US" w:eastAsia="zh-CN"/>
        </w:rPr>
        <w:t xml:space="preserve">制度、资源、人员、主题选择、策划宣传、组织实施、总结归档等内容根据 </w:t>
      </w:r>
      <w:r>
        <w:rPr>
          <w:rFonts w:hint="eastAsia" w:ascii="仿宋" w:hAnsi="仿宋" w:eastAsia="仿宋" w:cs="仿宋"/>
          <w:color w:val="000000"/>
          <w:spacing w:val="6"/>
          <w:sz w:val="32"/>
          <w:szCs w:val="32"/>
          <w:lang w:val="en-US" w:eastAsia="zh-CN"/>
        </w:rPr>
        <w:t>DB37/T4081-2020公共博物馆服务规范、DB11/T1517-2018博物馆服务规范</w:t>
      </w:r>
      <w:r>
        <w:rPr>
          <w:rFonts w:hint="default" w:ascii="仿宋" w:hAnsi="仿宋" w:eastAsia="仿宋" w:cs="仿宋"/>
          <w:color w:val="000000"/>
          <w:spacing w:val="6"/>
          <w:sz w:val="32"/>
          <w:szCs w:val="32"/>
          <w:lang w:val="en-US" w:eastAsia="zh-CN"/>
        </w:rPr>
        <w:t xml:space="preserve">GB/T 28220-2011 </w:t>
      </w:r>
      <w:r>
        <w:rPr>
          <w:rFonts w:hint="eastAsia" w:ascii="仿宋" w:hAnsi="仿宋" w:eastAsia="仿宋" w:cs="仿宋"/>
          <w:color w:val="000000"/>
          <w:spacing w:val="6"/>
          <w:sz w:val="32"/>
          <w:szCs w:val="32"/>
          <w:lang w:val="en-US" w:eastAsia="zh-CN"/>
        </w:rPr>
        <w:t>中华人民共和国国务院令第685号《志愿服务条例》、</w:t>
      </w:r>
      <w:r>
        <w:rPr>
          <w:rFonts w:hint="default" w:ascii="仿宋" w:hAnsi="仿宋" w:eastAsia="仿宋" w:cs="仿宋"/>
          <w:color w:val="000000"/>
          <w:spacing w:val="6"/>
          <w:sz w:val="32"/>
          <w:szCs w:val="32"/>
          <w:lang w:val="en-US" w:eastAsia="zh-CN"/>
        </w:rPr>
        <w:t>《</w:t>
      </w:r>
      <w:r>
        <w:rPr>
          <w:rFonts w:hint="eastAsia" w:ascii="仿宋" w:hAnsi="仿宋" w:eastAsia="仿宋" w:cs="仿宋"/>
          <w:color w:val="000000"/>
          <w:spacing w:val="6"/>
          <w:sz w:val="32"/>
          <w:szCs w:val="32"/>
          <w:lang w:val="en-US" w:eastAsia="zh-CN"/>
        </w:rPr>
        <w:t>志愿者</w:t>
      </w:r>
      <w:r>
        <w:rPr>
          <w:rFonts w:hint="default" w:ascii="仿宋" w:hAnsi="仿宋" w:eastAsia="仿宋" w:cs="仿宋"/>
          <w:color w:val="000000"/>
          <w:spacing w:val="6"/>
          <w:sz w:val="32"/>
          <w:szCs w:val="32"/>
          <w:lang w:val="en-US" w:eastAsia="zh-CN"/>
        </w:rPr>
        <w:t>服务</w:t>
      </w:r>
      <w:r>
        <w:rPr>
          <w:rFonts w:hint="eastAsia" w:ascii="仿宋" w:hAnsi="仿宋" w:eastAsia="仿宋" w:cs="仿宋"/>
          <w:color w:val="000000"/>
          <w:spacing w:val="6"/>
          <w:sz w:val="32"/>
          <w:szCs w:val="32"/>
          <w:lang w:val="en-US" w:eastAsia="zh-CN"/>
        </w:rPr>
        <w:t>行为</w:t>
      </w:r>
      <w:r>
        <w:rPr>
          <w:rFonts w:hint="default" w:ascii="仿宋" w:hAnsi="仿宋" w:eastAsia="仿宋" w:cs="仿宋"/>
          <w:color w:val="000000"/>
          <w:spacing w:val="6"/>
          <w:sz w:val="32"/>
          <w:szCs w:val="32"/>
          <w:lang w:val="en-US" w:eastAsia="zh-CN"/>
        </w:rPr>
        <w:t>规范》的相关内容及实践工作经验总结形成文本内容。</w:t>
      </w:r>
    </w:p>
    <w:p w14:paraId="69E587E3">
      <w:pPr>
        <w:keepNext w:val="0"/>
        <w:keepLines w:val="0"/>
        <w:pageBreakBefore w:val="0"/>
        <w:widowControl/>
        <w:numPr>
          <w:ilvl w:val="0"/>
          <w:numId w:val="0"/>
        </w:numPr>
        <w:kinsoku/>
        <w:wordWrap/>
        <w:overflowPunct/>
        <w:topLinePunct w:val="0"/>
        <w:autoSpaceDE/>
        <w:autoSpaceDN/>
        <w:bidi w:val="0"/>
        <w:adjustRightInd/>
        <w:spacing w:line="600" w:lineRule="exact"/>
        <w:ind w:firstLine="664" w:firstLineChars="200"/>
        <w:textAlignment w:val="auto"/>
        <w:rPr>
          <w:rFonts w:hint="default" w:ascii="仿宋" w:hAnsi="仿宋" w:eastAsia="仿宋" w:cs="仿宋"/>
          <w:color w:val="000000"/>
          <w:spacing w:val="6"/>
          <w:sz w:val="32"/>
          <w:szCs w:val="32"/>
          <w:lang w:val="en-US" w:eastAsia="zh-CN"/>
        </w:rPr>
      </w:pPr>
      <w:r>
        <w:rPr>
          <w:rFonts w:hint="default" w:ascii="楷体" w:hAnsi="楷体" w:eastAsia="楷体" w:cs="楷体"/>
          <w:color w:val="000000"/>
          <w:spacing w:val="6"/>
          <w:sz w:val="32"/>
          <w:szCs w:val="32"/>
          <w:lang w:val="en-US" w:eastAsia="zh-CN"/>
        </w:rPr>
        <w:t>(6)服务绩效与反馈</w:t>
      </w:r>
    </w:p>
    <w:p w14:paraId="609BBEE8">
      <w:pPr>
        <w:keepNext w:val="0"/>
        <w:keepLines w:val="0"/>
        <w:pageBreakBefore w:val="0"/>
        <w:widowControl/>
        <w:kinsoku/>
        <w:wordWrap/>
        <w:overflowPunct/>
        <w:topLinePunct w:val="0"/>
        <w:autoSpaceDE/>
        <w:autoSpaceDN/>
        <w:bidi w:val="0"/>
        <w:adjustRightInd/>
        <w:spacing w:line="600" w:lineRule="exact"/>
        <w:ind w:firstLine="664" w:firstLineChars="200"/>
        <w:textAlignment w:val="auto"/>
        <w:rPr>
          <w:rFonts w:hint="eastAsia" w:ascii="仿宋" w:hAnsi="仿宋" w:eastAsia="仿宋" w:cs="仿宋"/>
          <w:color w:val="000000"/>
          <w:spacing w:val="6"/>
          <w:sz w:val="32"/>
          <w:szCs w:val="32"/>
          <w:lang w:val="en-US" w:eastAsia="zh-CN"/>
        </w:rPr>
      </w:pPr>
      <w:r>
        <w:rPr>
          <w:rFonts w:hint="eastAsia" w:ascii="仿宋" w:hAnsi="仿宋" w:eastAsia="仿宋" w:cs="仿宋"/>
          <w:color w:val="000000"/>
          <w:spacing w:val="6"/>
          <w:sz w:val="32"/>
          <w:szCs w:val="32"/>
          <w:lang w:val="en-US" w:eastAsia="zh-CN"/>
        </w:rPr>
        <w:t>为评估文博场馆志愿者服务行为规范、有序的开展，设立了监督途径和反馈渠道，提出了优化改进相关要求。</w:t>
      </w:r>
    </w:p>
    <w:p w14:paraId="06B6B9B2">
      <w:pPr>
        <w:keepNext w:val="0"/>
        <w:keepLines w:val="0"/>
        <w:pageBreakBefore w:val="0"/>
        <w:kinsoku/>
        <w:wordWrap/>
        <w:overflowPunct/>
        <w:topLinePunct w:val="0"/>
        <w:autoSpaceDE/>
        <w:autoSpaceDN/>
        <w:bidi w:val="0"/>
        <w:adjustRightInd/>
        <w:snapToGrid w:val="0"/>
        <w:spacing w:line="600" w:lineRule="exact"/>
        <w:ind w:firstLine="627" w:firstLineChars="196"/>
        <w:textAlignment w:val="auto"/>
        <w:rPr>
          <w:rFonts w:hint="default" w:ascii="Times New Roman" w:hAnsi="Times New Roman" w:eastAsia="黑体" w:cs="Times New Roman"/>
          <w:kern w:val="0"/>
          <w:sz w:val="32"/>
          <w:szCs w:val="32"/>
          <w:lang w:val="en-US" w:eastAsia="zh-CN"/>
        </w:rPr>
      </w:pPr>
      <w:r>
        <w:rPr>
          <w:rFonts w:hint="default" w:ascii="Times New Roman" w:hAnsi="Times New Roman" w:eastAsia="黑体" w:cs="Times New Roman"/>
          <w:kern w:val="0"/>
          <w:sz w:val="32"/>
          <w:szCs w:val="32"/>
          <w:lang w:val="en-US" w:eastAsia="zh-CN"/>
        </w:rPr>
        <w:t>五、</w:t>
      </w:r>
      <w:r>
        <w:rPr>
          <w:rFonts w:hint="eastAsia" w:ascii="Times New Roman" w:hAnsi="Times New Roman" w:eastAsia="黑体" w:cs="Times New Roman"/>
          <w:kern w:val="0"/>
          <w:sz w:val="32"/>
          <w:szCs w:val="32"/>
          <w:lang w:val="en-US" w:eastAsia="zh-CN"/>
        </w:rPr>
        <w:t>采</w:t>
      </w:r>
      <w:r>
        <w:rPr>
          <w:rFonts w:hint="default" w:ascii="Times New Roman" w:hAnsi="Times New Roman" w:eastAsia="黑体" w:cs="Times New Roman"/>
          <w:kern w:val="0"/>
          <w:sz w:val="32"/>
          <w:szCs w:val="32"/>
          <w:lang w:val="en-US" w:eastAsia="zh-CN"/>
        </w:rPr>
        <w:t>标情况</w:t>
      </w:r>
    </w:p>
    <w:p w14:paraId="66161BC4">
      <w:pPr>
        <w:keepNext w:val="0"/>
        <w:keepLines w:val="0"/>
        <w:pageBreakBefore w:val="0"/>
        <w:widowControl/>
        <w:kinsoku/>
        <w:wordWrap/>
        <w:overflowPunct/>
        <w:topLinePunct w:val="0"/>
        <w:autoSpaceDE/>
        <w:autoSpaceDN/>
        <w:bidi w:val="0"/>
        <w:adjustRightInd/>
        <w:spacing w:line="600" w:lineRule="exact"/>
        <w:ind w:firstLine="664" w:firstLineChars="200"/>
        <w:textAlignment w:val="auto"/>
        <w:rPr>
          <w:rFonts w:hint="default" w:ascii="仿宋" w:hAnsi="仿宋" w:eastAsia="仿宋" w:cs="仿宋"/>
          <w:color w:val="000000"/>
          <w:spacing w:val="6"/>
          <w:sz w:val="32"/>
          <w:szCs w:val="32"/>
          <w:lang w:val="en-US" w:eastAsia="zh-CN"/>
        </w:rPr>
      </w:pPr>
      <w:r>
        <w:rPr>
          <w:rFonts w:hint="default" w:ascii="仿宋" w:hAnsi="仿宋" w:eastAsia="仿宋" w:cs="仿宋"/>
          <w:color w:val="000000"/>
          <w:spacing w:val="6"/>
          <w:sz w:val="32"/>
          <w:szCs w:val="32"/>
          <w:lang w:val="en-US" w:eastAsia="zh-CN"/>
        </w:rPr>
        <w:t>无采用国际标准和国外先进标准。</w:t>
      </w:r>
    </w:p>
    <w:p w14:paraId="52FA751F">
      <w:pPr>
        <w:keepNext w:val="0"/>
        <w:keepLines w:val="0"/>
        <w:pageBreakBefore w:val="0"/>
        <w:kinsoku/>
        <w:wordWrap/>
        <w:overflowPunct/>
        <w:topLinePunct w:val="0"/>
        <w:autoSpaceDE/>
        <w:autoSpaceDN/>
        <w:bidi w:val="0"/>
        <w:adjustRightInd/>
        <w:snapToGrid w:val="0"/>
        <w:spacing w:line="600" w:lineRule="exact"/>
        <w:ind w:firstLine="627" w:firstLineChars="196"/>
        <w:textAlignment w:val="auto"/>
        <w:rPr>
          <w:rFonts w:hint="default" w:ascii="Times New Roman" w:hAnsi="Times New Roman" w:eastAsia="黑体" w:cs="Times New Roman"/>
          <w:kern w:val="0"/>
          <w:sz w:val="32"/>
          <w:szCs w:val="32"/>
          <w:lang w:val="en-US" w:eastAsia="zh-CN"/>
        </w:rPr>
      </w:pPr>
      <w:r>
        <w:rPr>
          <w:rFonts w:hint="default" w:ascii="Times New Roman" w:hAnsi="Times New Roman" w:eastAsia="黑体" w:cs="Times New Roman"/>
          <w:kern w:val="0"/>
          <w:sz w:val="32"/>
          <w:szCs w:val="32"/>
          <w:lang w:val="en-US" w:eastAsia="zh-CN"/>
        </w:rPr>
        <w:t>六、重大意见分歧的处理</w:t>
      </w:r>
    </w:p>
    <w:p w14:paraId="140588A8">
      <w:pPr>
        <w:keepNext w:val="0"/>
        <w:keepLines w:val="0"/>
        <w:pageBreakBefore w:val="0"/>
        <w:widowControl/>
        <w:kinsoku/>
        <w:wordWrap/>
        <w:overflowPunct/>
        <w:topLinePunct w:val="0"/>
        <w:autoSpaceDE/>
        <w:autoSpaceDN/>
        <w:bidi w:val="0"/>
        <w:adjustRightInd/>
        <w:spacing w:line="600" w:lineRule="exact"/>
        <w:ind w:firstLine="664" w:firstLineChars="200"/>
        <w:textAlignment w:val="auto"/>
        <w:rPr>
          <w:rFonts w:hint="default" w:ascii="仿宋" w:hAnsi="仿宋" w:eastAsia="仿宋" w:cs="仿宋"/>
          <w:color w:val="000000"/>
          <w:spacing w:val="6"/>
          <w:sz w:val="32"/>
          <w:szCs w:val="32"/>
          <w:lang w:val="en-US" w:eastAsia="zh-CN"/>
        </w:rPr>
      </w:pPr>
      <w:r>
        <w:rPr>
          <w:rFonts w:hint="default" w:ascii="仿宋" w:hAnsi="仿宋" w:eastAsia="仿宋" w:cs="仿宋"/>
          <w:color w:val="000000"/>
          <w:spacing w:val="6"/>
          <w:sz w:val="32"/>
          <w:szCs w:val="32"/>
          <w:lang w:val="en-US" w:eastAsia="zh-CN"/>
        </w:rPr>
        <w:t>本标准在编写过程中无重大意见分歧。</w:t>
      </w:r>
    </w:p>
    <w:p w14:paraId="0BAA8C61">
      <w:pPr>
        <w:keepNext w:val="0"/>
        <w:keepLines w:val="0"/>
        <w:pageBreakBefore w:val="0"/>
        <w:kinsoku/>
        <w:wordWrap/>
        <w:overflowPunct/>
        <w:topLinePunct w:val="0"/>
        <w:autoSpaceDE/>
        <w:autoSpaceDN/>
        <w:bidi w:val="0"/>
        <w:adjustRightInd/>
        <w:snapToGrid w:val="0"/>
        <w:spacing w:line="600" w:lineRule="exact"/>
        <w:ind w:firstLine="627" w:firstLineChars="196"/>
        <w:textAlignment w:val="auto"/>
        <w:rPr>
          <w:rFonts w:hint="default" w:ascii="Times New Roman" w:hAnsi="Times New Roman" w:eastAsia="黑体" w:cs="Times New Roman"/>
          <w:kern w:val="0"/>
          <w:sz w:val="32"/>
          <w:szCs w:val="32"/>
          <w:lang w:val="en-US" w:eastAsia="zh-CN"/>
        </w:rPr>
      </w:pPr>
      <w:r>
        <w:rPr>
          <w:rFonts w:hint="default" w:ascii="Times New Roman" w:hAnsi="Times New Roman" w:eastAsia="黑体" w:cs="Times New Roman"/>
          <w:kern w:val="0"/>
          <w:sz w:val="32"/>
          <w:szCs w:val="32"/>
          <w:lang w:val="en-US" w:eastAsia="zh-CN"/>
        </w:rPr>
        <w:t>七、与国家法律法规和强制性标准的关系</w:t>
      </w:r>
    </w:p>
    <w:p w14:paraId="03B78077">
      <w:pPr>
        <w:keepNext w:val="0"/>
        <w:keepLines w:val="0"/>
        <w:pageBreakBefore w:val="0"/>
        <w:widowControl/>
        <w:kinsoku/>
        <w:wordWrap/>
        <w:overflowPunct/>
        <w:topLinePunct w:val="0"/>
        <w:autoSpaceDE/>
        <w:autoSpaceDN/>
        <w:bidi w:val="0"/>
        <w:adjustRightInd/>
        <w:spacing w:line="600" w:lineRule="exact"/>
        <w:ind w:firstLine="664" w:firstLineChars="200"/>
        <w:textAlignment w:val="auto"/>
        <w:rPr>
          <w:rFonts w:hint="default" w:ascii="仿宋" w:hAnsi="仿宋" w:eastAsia="仿宋" w:cs="仿宋"/>
          <w:color w:val="000000"/>
          <w:spacing w:val="6"/>
          <w:sz w:val="32"/>
          <w:szCs w:val="32"/>
          <w:lang w:val="en-US" w:eastAsia="zh-CN"/>
        </w:rPr>
      </w:pPr>
      <w:r>
        <w:rPr>
          <w:rFonts w:hint="default" w:ascii="仿宋" w:hAnsi="仿宋" w:eastAsia="仿宋" w:cs="仿宋"/>
          <w:color w:val="000000"/>
          <w:spacing w:val="6"/>
          <w:sz w:val="32"/>
          <w:szCs w:val="32"/>
          <w:lang w:val="en-US" w:eastAsia="zh-CN"/>
        </w:rPr>
        <w:t>本标准符合有关的现行法律法规，经查询暂无与本项目相关的强制性标准。</w:t>
      </w:r>
    </w:p>
    <w:p w14:paraId="4C0B772F">
      <w:pPr>
        <w:keepNext w:val="0"/>
        <w:keepLines w:val="0"/>
        <w:pageBreakBefore w:val="0"/>
        <w:kinsoku/>
        <w:wordWrap/>
        <w:overflowPunct/>
        <w:topLinePunct w:val="0"/>
        <w:autoSpaceDE/>
        <w:autoSpaceDN/>
        <w:bidi w:val="0"/>
        <w:adjustRightInd/>
        <w:snapToGrid w:val="0"/>
        <w:spacing w:line="600" w:lineRule="exact"/>
        <w:ind w:firstLine="627" w:firstLineChars="196"/>
        <w:textAlignment w:val="auto"/>
        <w:rPr>
          <w:rFonts w:hint="default" w:ascii="Times New Roman" w:hAnsi="Times New Roman" w:eastAsia="黑体" w:cs="Times New Roman"/>
          <w:kern w:val="0"/>
          <w:sz w:val="32"/>
          <w:szCs w:val="32"/>
          <w:lang w:val="en-US" w:eastAsia="zh-CN"/>
        </w:rPr>
      </w:pPr>
      <w:r>
        <w:rPr>
          <w:rFonts w:hint="default" w:ascii="Times New Roman" w:hAnsi="Times New Roman" w:eastAsia="黑体" w:cs="Times New Roman"/>
          <w:kern w:val="0"/>
          <w:sz w:val="32"/>
          <w:szCs w:val="32"/>
          <w:lang w:val="en-US" w:eastAsia="zh-CN"/>
        </w:rPr>
        <w:t>八、标准实施的建议</w:t>
      </w:r>
    </w:p>
    <w:p w14:paraId="16246252">
      <w:pPr>
        <w:keepNext w:val="0"/>
        <w:keepLines w:val="0"/>
        <w:pageBreakBefore w:val="0"/>
        <w:widowControl/>
        <w:kinsoku/>
        <w:wordWrap/>
        <w:overflowPunct/>
        <w:topLinePunct w:val="0"/>
        <w:autoSpaceDE/>
        <w:autoSpaceDN/>
        <w:bidi w:val="0"/>
        <w:adjustRightInd/>
        <w:spacing w:line="600" w:lineRule="exact"/>
        <w:ind w:firstLine="664" w:firstLineChars="200"/>
        <w:textAlignment w:val="auto"/>
        <w:rPr>
          <w:rFonts w:hint="default" w:ascii="宋体" w:hAnsi="宋体" w:cs="宋体"/>
          <w:color w:val="000000"/>
          <w:spacing w:val="6"/>
          <w:sz w:val="28"/>
          <w:szCs w:val="28"/>
          <w:lang w:val="en-US" w:eastAsia="zh-CN"/>
        </w:rPr>
      </w:pPr>
      <w:r>
        <w:rPr>
          <w:rFonts w:hint="default" w:ascii="仿宋" w:hAnsi="仿宋" w:eastAsia="仿宋" w:cs="仿宋"/>
          <w:color w:val="000000"/>
          <w:spacing w:val="6"/>
          <w:sz w:val="32"/>
          <w:szCs w:val="32"/>
          <w:lang w:val="en-US" w:eastAsia="zh-CN"/>
        </w:rPr>
        <w:t>建议作为南阳市推荐性地方标准发布，并给予不少于1个月的过渡期。加强</w:t>
      </w:r>
      <w:r>
        <w:rPr>
          <w:rFonts w:hint="eastAsia" w:ascii="仿宋" w:hAnsi="仿宋" w:eastAsia="仿宋" w:cs="仿宋"/>
          <w:color w:val="000000"/>
          <w:spacing w:val="6"/>
          <w:sz w:val="32"/>
          <w:szCs w:val="32"/>
          <w:lang w:val="en-US" w:eastAsia="zh-CN"/>
        </w:rPr>
        <w:t>文博场馆志愿服务</w:t>
      </w:r>
      <w:r>
        <w:rPr>
          <w:rFonts w:hint="default" w:ascii="仿宋" w:hAnsi="仿宋" w:eastAsia="仿宋" w:cs="仿宋"/>
          <w:color w:val="000000"/>
          <w:spacing w:val="6"/>
          <w:sz w:val="32"/>
          <w:szCs w:val="32"/>
          <w:lang w:val="en-US" w:eastAsia="zh-CN"/>
        </w:rPr>
        <w:t>的组织领导和统筹协调，建立相关部门共同参与的协商推进机制，形成合力，共同承担</w:t>
      </w:r>
      <w:r>
        <w:rPr>
          <w:rFonts w:hint="eastAsia" w:ascii="仿宋" w:hAnsi="仿宋" w:eastAsia="仿宋" w:cs="仿宋"/>
          <w:color w:val="000000"/>
          <w:spacing w:val="6"/>
          <w:sz w:val="32"/>
          <w:szCs w:val="32"/>
          <w:lang w:val="en-US" w:eastAsia="zh-CN"/>
        </w:rPr>
        <w:t>文博场馆志愿服务</w:t>
      </w:r>
      <w:r>
        <w:rPr>
          <w:rFonts w:hint="default" w:ascii="仿宋" w:hAnsi="仿宋" w:eastAsia="仿宋" w:cs="仿宋"/>
          <w:color w:val="000000"/>
          <w:spacing w:val="6"/>
          <w:sz w:val="32"/>
          <w:szCs w:val="32"/>
          <w:lang w:val="en-US" w:eastAsia="zh-CN"/>
        </w:rPr>
        <w:t>工作的职责;加强理念创新、制度创新、方式创新，推动</w:t>
      </w:r>
      <w:r>
        <w:rPr>
          <w:rFonts w:hint="eastAsia" w:ascii="仿宋" w:hAnsi="仿宋" w:eastAsia="仿宋" w:cs="仿宋"/>
          <w:color w:val="000000"/>
          <w:spacing w:val="6"/>
          <w:sz w:val="32"/>
          <w:szCs w:val="32"/>
          <w:lang w:val="en-US" w:eastAsia="zh-CN"/>
        </w:rPr>
        <w:t>文博场馆志愿服务</w:t>
      </w:r>
      <w:r>
        <w:rPr>
          <w:rFonts w:hint="default" w:ascii="仿宋" w:hAnsi="仿宋" w:eastAsia="仿宋" w:cs="仿宋"/>
          <w:color w:val="000000"/>
          <w:spacing w:val="6"/>
          <w:sz w:val="32"/>
          <w:szCs w:val="32"/>
          <w:lang w:val="en-US" w:eastAsia="zh-CN"/>
        </w:rPr>
        <w:t>长期</w:t>
      </w:r>
      <w:r>
        <w:rPr>
          <w:rFonts w:hint="eastAsia" w:ascii="仿宋" w:hAnsi="仿宋" w:eastAsia="仿宋" w:cs="仿宋"/>
          <w:color w:val="000000"/>
          <w:spacing w:val="6"/>
          <w:sz w:val="32"/>
          <w:szCs w:val="32"/>
          <w:lang w:val="en-US" w:eastAsia="zh-CN"/>
        </w:rPr>
        <w:t>有效的</w:t>
      </w:r>
      <w:r>
        <w:rPr>
          <w:rFonts w:hint="default" w:ascii="仿宋" w:hAnsi="仿宋" w:eastAsia="仿宋" w:cs="仿宋"/>
          <w:color w:val="000000"/>
          <w:spacing w:val="6"/>
          <w:sz w:val="32"/>
          <w:szCs w:val="32"/>
          <w:lang w:val="en-US" w:eastAsia="zh-CN"/>
        </w:rPr>
        <w:t>深入</w:t>
      </w:r>
      <w:r>
        <w:rPr>
          <w:rFonts w:hint="eastAsia" w:ascii="仿宋" w:hAnsi="仿宋" w:eastAsia="仿宋" w:cs="仿宋"/>
          <w:color w:val="000000"/>
          <w:spacing w:val="6"/>
          <w:sz w:val="32"/>
          <w:szCs w:val="32"/>
          <w:lang w:val="en-US" w:eastAsia="zh-CN"/>
        </w:rPr>
        <w:t>持续</w:t>
      </w:r>
      <w:r>
        <w:rPr>
          <w:rFonts w:hint="default" w:ascii="仿宋" w:hAnsi="仿宋" w:eastAsia="仿宋" w:cs="仿宋"/>
          <w:color w:val="000000"/>
          <w:spacing w:val="6"/>
          <w:sz w:val="32"/>
          <w:szCs w:val="32"/>
          <w:lang w:val="en-US" w:eastAsia="zh-CN"/>
        </w:rPr>
        <w:t>开展。</w:t>
      </w:r>
    </w:p>
    <w:p w14:paraId="37E32EA6">
      <w:pPr>
        <w:keepNext w:val="0"/>
        <w:keepLines w:val="0"/>
        <w:pageBreakBefore w:val="0"/>
        <w:kinsoku/>
        <w:wordWrap/>
        <w:overflowPunct/>
        <w:topLinePunct w:val="0"/>
        <w:autoSpaceDE/>
        <w:autoSpaceDN/>
        <w:bidi w:val="0"/>
        <w:adjustRightInd/>
        <w:snapToGrid w:val="0"/>
        <w:spacing w:line="600" w:lineRule="exact"/>
        <w:ind w:firstLine="627" w:firstLineChars="196"/>
        <w:textAlignment w:val="auto"/>
        <w:rPr>
          <w:rFonts w:hint="default" w:ascii="Times New Roman" w:hAnsi="Times New Roman" w:eastAsia="黑体" w:cs="Times New Roman"/>
          <w:kern w:val="0"/>
          <w:sz w:val="32"/>
          <w:szCs w:val="32"/>
          <w:lang w:val="en-US" w:eastAsia="zh-CN"/>
        </w:rPr>
      </w:pPr>
      <w:r>
        <w:rPr>
          <w:rFonts w:hint="default" w:ascii="Times New Roman" w:hAnsi="Times New Roman" w:eastAsia="黑体" w:cs="Times New Roman"/>
          <w:kern w:val="0"/>
          <w:sz w:val="32"/>
          <w:szCs w:val="32"/>
          <w:lang w:val="en-US" w:eastAsia="zh-CN"/>
        </w:rPr>
        <w:t>九、其他应予说明的事项</w:t>
      </w:r>
    </w:p>
    <w:p w14:paraId="1CAD2039">
      <w:pPr>
        <w:keepNext w:val="0"/>
        <w:keepLines w:val="0"/>
        <w:pageBreakBefore w:val="0"/>
        <w:widowControl/>
        <w:kinsoku/>
        <w:wordWrap/>
        <w:overflowPunct/>
        <w:topLinePunct w:val="0"/>
        <w:autoSpaceDE/>
        <w:autoSpaceDN/>
        <w:bidi w:val="0"/>
        <w:adjustRightInd/>
        <w:spacing w:line="600" w:lineRule="exact"/>
        <w:ind w:firstLine="664" w:firstLineChars="200"/>
        <w:textAlignment w:val="auto"/>
        <w:rPr>
          <w:rFonts w:hint="default" w:ascii="仿宋" w:hAnsi="仿宋" w:eastAsia="仿宋" w:cs="仿宋"/>
          <w:color w:val="000000"/>
          <w:spacing w:val="6"/>
          <w:sz w:val="32"/>
          <w:szCs w:val="32"/>
          <w:lang w:val="en-US" w:eastAsia="zh-CN"/>
        </w:rPr>
      </w:pPr>
      <w:r>
        <w:rPr>
          <w:rFonts w:hint="default" w:ascii="仿宋" w:hAnsi="仿宋" w:eastAsia="仿宋" w:cs="仿宋"/>
          <w:color w:val="000000"/>
          <w:spacing w:val="6"/>
          <w:sz w:val="32"/>
          <w:szCs w:val="32"/>
          <w:lang w:val="en-US" w:eastAsia="zh-CN"/>
        </w:rPr>
        <w:t>无</w:t>
      </w:r>
    </w:p>
    <w:p w14:paraId="696F1BDF">
      <w:pPr>
        <w:keepNext w:val="0"/>
        <w:keepLines w:val="0"/>
        <w:pageBreakBefore w:val="0"/>
        <w:widowControl/>
        <w:numPr>
          <w:ilvl w:val="0"/>
          <w:numId w:val="0"/>
        </w:numPr>
        <w:kinsoku/>
        <w:wordWrap/>
        <w:overflowPunct/>
        <w:topLinePunct w:val="0"/>
        <w:autoSpaceDE/>
        <w:autoSpaceDN/>
        <w:bidi w:val="0"/>
        <w:adjustRightInd/>
        <w:spacing w:line="600" w:lineRule="exact"/>
        <w:ind w:firstLine="2336" w:firstLineChars="800"/>
        <w:textAlignment w:val="auto"/>
        <w:rPr>
          <w:rFonts w:hint="eastAsia" w:ascii="宋体" w:hAnsi="宋体" w:cs="宋体"/>
          <w:color w:val="000000"/>
          <w:spacing w:val="6"/>
          <w:sz w:val="28"/>
          <w:szCs w:val="28"/>
          <w:lang w:val="en-US" w:eastAsia="zh-CN"/>
        </w:rPr>
      </w:pPr>
    </w:p>
    <w:p w14:paraId="2010FECA">
      <w:pPr>
        <w:keepNext w:val="0"/>
        <w:keepLines w:val="0"/>
        <w:pageBreakBefore w:val="0"/>
        <w:widowControl/>
        <w:numPr>
          <w:ilvl w:val="0"/>
          <w:numId w:val="0"/>
        </w:numPr>
        <w:kinsoku/>
        <w:wordWrap/>
        <w:overflowPunct/>
        <w:topLinePunct w:val="0"/>
        <w:autoSpaceDE/>
        <w:autoSpaceDN/>
        <w:bidi w:val="0"/>
        <w:adjustRightInd/>
        <w:spacing w:line="600" w:lineRule="exact"/>
        <w:ind w:firstLine="2336" w:firstLineChars="800"/>
        <w:textAlignment w:val="auto"/>
        <w:rPr>
          <w:rFonts w:hint="eastAsia" w:ascii="宋体" w:hAnsi="宋体" w:cs="宋体"/>
          <w:color w:val="000000"/>
          <w:spacing w:val="6"/>
          <w:sz w:val="28"/>
          <w:szCs w:val="28"/>
          <w:lang w:val="en-US" w:eastAsia="zh-CN"/>
        </w:rPr>
      </w:pPr>
    </w:p>
    <w:p w14:paraId="2FD3D3CD">
      <w:pPr>
        <w:keepNext w:val="0"/>
        <w:keepLines w:val="0"/>
        <w:pageBreakBefore w:val="0"/>
        <w:widowControl/>
        <w:kinsoku/>
        <w:wordWrap/>
        <w:overflowPunct/>
        <w:topLinePunct w:val="0"/>
        <w:autoSpaceDE/>
        <w:autoSpaceDN/>
        <w:bidi w:val="0"/>
        <w:adjustRightInd/>
        <w:spacing w:line="600" w:lineRule="exact"/>
        <w:ind w:firstLine="1992" w:firstLineChars="600"/>
        <w:textAlignment w:val="auto"/>
        <w:rPr>
          <w:rFonts w:hint="eastAsia" w:ascii="仿宋" w:hAnsi="仿宋" w:eastAsia="仿宋" w:cs="仿宋"/>
          <w:color w:val="000000"/>
          <w:spacing w:val="6"/>
          <w:sz w:val="32"/>
          <w:szCs w:val="32"/>
          <w:lang w:val="en-US" w:eastAsia="zh-CN"/>
        </w:rPr>
      </w:pPr>
      <w:r>
        <w:rPr>
          <w:rFonts w:hint="eastAsia" w:ascii="仿宋" w:hAnsi="仿宋" w:eastAsia="仿宋" w:cs="仿宋"/>
          <w:color w:val="000000"/>
          <w:spacing w:val="6"/>
          <w:sz w:val="32"/>
          <w:szCs w:val="32"/>
          <w:lang w:val="en-US" w:eastAsia="zh-CN"/>
        </w:rPr>
        <w:t>《文博场馆志愿者行为规范》标准起草小组</w:t>
      </w:r>
    </w:p>
    <w:p w14:paraId="63494845">
      <w:pPr>
        <w:keepNext w:val="0"/>
        <w:keepLines w:val="0"/>
        <w:pageBreakBefore w:val="0"/>
        <w:widowControl/>
        <w:kinsoku/>
        <w:wordWrap/>
        <w:overflowPunct/>
        <w:topLinePunct w:val="0"/>
        <w:autoSpaceDE/>
        <w:autoSpaceDN/>
        <w:bidi w:val="0"/>
        <w:adjustRightInd/>
        <w:spacing w:line="600" w:lineRule="exact"/>
        <w:ind w:firstLine="4316" w:firstLineChars="1300"/>
        <w:textAlignment w:val="auto"/>
        <w:rPr>
          <w:rFonts w:hint="default" w:ascii="仿宋" w:hAnsi="仿宋" w:eastAsia="仿宋" w:cs="仿宋"/>
          <w:color w:val="000000"/>
          <w:spacing w:val="6"/>
          <w:sz w:val="32"/>
          <w:szCs w:val="32"/>
          <w:lang w:val="en-US" w:eastAsia="zh-CN"/>
        </w:rPr>
      </w:pPr>
      <w:r>
        <w:rPr>
          <w:rFonts w:hint="eastAsia" w:ascii="仿宋" w:hAnsi="仿宋" w:eastAsia="仿宋" w:cs="仿宋"/>
          <w:color w:val="000000"/>
          <w:spacing w:val="6"/>
          <w:sz w:val="32"/>
          <w:szCs w:val="32"/>
          <w:lang w:val="en-US" w:eastAsia="zh-CN"/>
        </w:rPr>
        <w:t>2025年6月19日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script"/>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7367C4"/>
    <w:rsid w:val="074377F7"/>
    <w:rsid w:val="07EF52D8"/>
    <w:rsid w:val="0B0638C4"/>
    <w:rsid w:val="146A6FC8"/>
    <w:rsid w:val="19596522"/>
    <w:rsid w:val="1A465217"/>
    <w:rsid w:val="1A77048B"/>
    <w:rsid w:val="24C549B4"/>
    <w:rsid w:val="26154A5E"/>
    <w:rsid w:val="288672B4"/>
    <w:rsid w:val="29FB54D2"/>
    <w:rsid w:val="2A4D37C3"/>
    <w:rsid w:val="2BE41E97"/>
    <w:rsid w:val="355F4675"/>
    <w:rsid w:val="3E306C71"/>
    <w:rsid w:val="3ED3109E"/>
    <w:rsid w:val="3F826E1B"/>
    <w:rsid w:val="400E068E"/>
    <w:rsid w:val="448A541B"/>
    <w:rsid w:val="45DB3DF4"/>
    <w:rsid w:val="488C2C8E"/>
    <w:rsid w:val="48A9515A"/>
    <w:rsid w:val="4B6C1F31"/>
    <w:rsid w:val="50FF12D0"/>
    <w:rsid w:val="533A546C"/>
    <w:rsid w:val="55786E6E"/>
    <w:rsid w:val="571511A0"/>
    <w:rsid w:val="582E2957"/>
    <w:rsid w:val="5AA129D6"/>
    <w:rsid w:val="6263730F"/>
    <w:rsid w:val="66E37D75"/>
    <w:rsid w:val="6E445903"/>
    <w:rsid w:val="70835196"/>
    <w:rsid w:val="78C5547E"/>
    <w:rsid w:val="79610970"/>
    <w:rsid w:val="7CAF11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4241</Words>
  <Characters>4453</Characters>
  <Lines>0</Lines>
  <Paragraphs>0</Paragraphs>
  <TotalTime>21</TotalTime>
  <ScaleCrop>false</ScaleCrop>
  <LinksUpToDate>false</LinksUpToDate>
  <CharactersWithSpaces>4479</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2024-12-09T09:03:00Z</dcterms:created>
  <dc:creator>lenovo</dc:creator>
  <cp:lastModifiedBy>风吹惊雷</cp:lastModifiedBy>
  <dcterms:modified xsi:type="dcterms:W3CDTF">2025-06-27T10:12:44Z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D28C8D335B9044319F83344FCC25FD6C_12</vt:lpwstr>
  </property>
  <property fmtid="{D5CDD505-2E9C-101B-9397-08002B2CF9AE}" pid="4" name="KSOTemplateDocerSaveRecord">
    <vt:lpwstr>eyJoZGlkIjoiZmY3NGY1YTI0MTkwMzA5OTBhOGM3MjkxNjlkMzE4MGEiLCJ1c2VySWQiOiIxMTQ0MzQ3MTU0In0=</vt:lpwstr>
  </property>
</Properties>
</file>