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E458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A3B325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4EEC55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fldChar w:fldCharType="end"/>
            </w:r>
            <w:bookmarkEnd w:id="0"/>
          </w:p>
        </w:tc>
      </w:tr>
      <w:tr w14:paraId="03E93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DABFE6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1E8D68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200B16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C75BBF7">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14:paraId="7141A73C">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9442C7F">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eastAsia="zh-CN"/>
        </w:rPr>
        <w:t>2</w:t>
      </w:r>
      <w:r>
        <w:rPr>
          <w:rFonts w:hint="eastAsia"/>
          <w:lang w:val="en-US" w:eastAsia="zh-CN"/>
        </w:rPr>
        <w:t>025</w:t>
      </w:r>
      <w:r>
        <w:fldChar w:fldCharType="end"/>
      </w:r>
      <w:bookmarkEnd w:id="7"/>
    </w:p>
    <w:p w14:paraId="5CC501C6">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858CEC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EE2919">
      <w:pPr>
        <w:pStyle w:val="50"/>
        <w:framePr w:w="9639" w:h="6976" w:hRule="exact" w:hSpace="0" w:vSpace="0" w:wrap="around" w:hAnchor="page" w:y="6408"/>
        <w:jc w:val="center"/>
        <w:rPr>
          <w:rFonts w:ascii="黑体" w:hAnsi="黑体" w:eastAsia="黑体"/>
          <w:b w:val="0"/>
          <w:bCs w:val="0"/>
          <w:w w:val="100"/>
        </w:rPr>
      </w:pPr>
    </w:p>
    <w:p w14:paraId="63D22D59">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毛华菊栽培</w:t>
      </w:r>
      <w:r>
        <w:t>技术规程</w:t>
      </w:r>
      <w:r>
        <w:fldChar w:fldCharType="end"/>
      </w:r>
      <w:bookmarkEnd w:id="9"/>
    </w:p>
    <w:p w14:paraId="6C521833">
      <w:pPr>
        <w:framePr w:w="9639" w:h="6974" w:hRule="exact" w:wrap="around" w:vAnchor="page" w:hAnchor="page" w:x="1419" w:y="6408" w:anchorLock="1"/>
        <w:ind w:left="-1418"/>
      </w:pPr>
    </w:p>
    <w:p w14:paraId="5659BB65">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10"/>
    </w:p>
    <w:p w14:paraId="79BA10F7">
      <w:pPr>
        <w:framePr w:w="9639" w:h="6974" w:hRule="exact" w:wrap="around" w:vAnchor="page" w:hAnchor="page" w:x="1419" w:y="6408" w:anchorLock="1"/>
        <w:spacing w:line="760" w:lineRule="exact"/>
        <w:ind w:left="-1418"/>
      </w:pPr>
    </w:p>
    <w:p w14:paraId="00AB0F9D">
      <w:pPr>
        <w:pStyle w:val="125"/>
        <w:framePr w:w="9639" w:h="6974" w:hRule="exact" w:wrap="around" w:vAnchor="page" w:hAnchor="page" w:x="1419" w:y="6408" w:anchorLock="1"/>
        <w:textAlignment w:val="bottom"/>
        <w:rPr>
          <w:rFonts w:eastAsia="黑体"/>
          <w:szCs w:val="28"/>
        </w:rPr>
      </w:pPr>
    </w:p>
    <w:p w14:paraId="5AD3F24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8A386A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D2ED46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B1BA2CA">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123F1E1">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825169A">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南阳市市场监督管理局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8974247">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C043733">
      <w:pPr>
        <w:pStyle w:val="91"/>
        <w:spacing w:after="468"/>
        <w:ind w:firstLine="3840" w:firstLineChars="400"/>
        <w:jc w:val="both"/>
        <w:rPr>
          <w:rFonts w:ascii="黑体" w:hAnsi="Calibri" w:eastAsia="黑体" w:cs="Times New Roman"/>
          <w:kern w:val="2"/>
          <w:sz w:val="32"/>
          <w:szCs w:val="21"/>
          <w:lang w:val="en-US" w:eastAsia="zh-CN" w:bidi="ar-SA"/>
        </w:rPr>
      </w:pPr>
      <w:bookmarkStart w:id="21" w:name="BookMark1"/>
      <w:r>
        <w:rPr>
          <w:spacing w:val="320"/>
        </w:rPr>
        <w:t>目</w:t>
      </w:r>
      <w:r>
        <w:rPr>
          <w:rFonts w:hint="eastAsia"/>
          <w:lang w:val="en-US" w:eastAsia="zh-CN"/>
        </w:rPr>
        <w:t>录</w:t>
      </w:r>
      <w:r>
        <w:fldChar w:fldCharType="begin"/>
      </w:r>
      <w:r>
        <w:instrText xml:space="preserve"> TOC \o "1-1" \h </w:instrText>
      </w:r>
      <w:r>
        <w:fldChar w:fldCharType="separate"/>
      </w:r>
    </w:p>
    <w:p w14:paraId="51AB8135">
      <w:pPr>
        <w:pStyle w:val="19"/>
        <w:tabs>
          <w:tab w:val="right" w:leader="dot" w:pos="9354"/>
        </w:tabs>
      </w:pPr>
      <w:r>
        <w:fldChar w:fldCharType="begin"/>
      </w:r>
      <w:r>
        <w:instrText xml:space="preserve"> HYPERLINK \l _Toc24897 </w:instrText>
      </w:r>
      <w:r>
        <w:fldChar w:fldCharType="separate"/>
      </w:r>
      <w:r>
        <w:rPr>
          <w:spacing w:val="320"/>
        </w:rPr>
        <w:t>前</w:t>
      </w:r>
      <w:r>
        <w:t>言</w:t>
      </w:r>
      <w:r>
        <w:tab/>
      </w:r>
      <w:r>
        <w:fldChar w:fldCharType="begin"/>
      </w:r>
      <w:r>
        <w:instrText xml:space="preserve"> PAGEREF _Toc24897 \h </w:instrText>
      </w:r>
      <w:r>
        <w:fldChar w:fldCharType="separate"/>
      </w:r>
      <w:r>
        <w:t>II</w:t>
      </w:r>
      <w:r>
        <w:fldChar w:fldCharType="end"/>
      </w:r>
      <w:r>
        <w:fldChar w:fldCharType="end"/>
      </w:r>
    </w:p>
    <w:p w14:paraId="36936EBA">
      <w:pPr>
        <w:pStyle w:val="19"/>
        <w:tabs>
          <w:tab w:val="right" w:leader="dot" w:pos="9354"/>
        </w:tabs>
      </w:pPr>
      <w:r>
        <w:fldChar w:fldCharType="begin"/>
      </w:r>
      <w:r>
        <w:instrText xml:space="preserve"> HYPERLINK \l _Toc14855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_Toc14855 \h </w:instrText>
      </w:r>
      <w:r>
        <w:fldChar w:fldCharType="separate"/>
      </w:r>
      <w:r>
        <w:t>1</w:t>
      </w:r>
      <w:r>
        <w:fldChar w:fldCharType="end"/>
      </w:r>
      <w:r>
        <w:fldChar w:fldCharType="end"/>
      </w:r>
    </w:p>
    <w:p w14:paraId="6D4D65BA">
      <w:pPr>
        <w:pStyle w:val="19"/>
        <w:tabs>
          <w:tab w:val="right" w:leader="dot" w:pos="9354"/>
        </w:tabs>
      </w:pPr>
      <w:r>
        <w:fldChar w:fldCharType="begin"/>
      </w:r>
      <w:r>
        <w:instrText xml:space="preserve"> HYPERLINK \l _Toc6457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_Toc6457 \h </w:instrText>
      </w:r>
      <w:r>
        <w:fldChar w:fldCharType="separate"/>
      </w:r>
      <w:r>
        <w:t>1</w:t>
      </w:r>
      <w:r>
        <w:fldChar w:fldCharType="end"/>
      </w:r>
      <w:r>
        <w:fldChar w:fldCharType="end"/>
      </w:r>
    </w:p>
    <w:p w14:paraId="7A740ACA">
      <w:pPr>
        <w:pStyle w:val="19"/>
        <w:tabs>
          <w:tab w:val="right" w:leader="dot" w:pos="9354"/>
        </w:tabs>
      </w:pPr>
      <w:r>
        <w:fldChar w:fldCharType="begin"/>
      </w:r>
      <w:r>
        <w:instrText xml:space="preserve"> HYPERLINK \l _Toc8899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_Toc8899 \h </w:instrText>
      </w:r>
      <w:r>
        <w:fldChar w:fldCharType="separate"/>
      </w:r>
      <w:r>
        <w:t>1</w:t>
      </w:r>
      <w:r>
        <w:fldChar w:fldCharType="end"/>
      </w:r>
      <w:r>
        <w:fldChar w:fldCharType="end"/>
      </w:r>
    </w:p>
    <w:p w14:paraId="1B112E68">
      <w:pPr>
        <w:pStyle w:val="19"/>
        <w:tabs>
          <w:tab w:val="right" w:leader="dot" w:pos="9354"/>
        </w:tabs>
      </w:pPr>
      <w:r>
        <w:fldChar w:fldCharType="begin"/>
      </w:r>
      <w:r>
        <w:instrText xml:space="preserve"> HYPERLINK \l _Toc9650 </w:instrText>
      </w:r>
      <w:r>
        <w:fldChar w:fldCharType="separate"/>
      </w:r>
      <w:r>
        <w:rPr>
          <w:rFonts w:hint="eastAsia" w:ascii="黑体" w:eastAsia="黑体"/>
          <w:i w:val="0"/>
          <w:szCs w:val="21"/>
        </w:rPr>
        <w:t xml:space="preserve">4 </w:t>
      </w:r>
      <w:r>
        <w:rPr>
          <w:rFonts w:hint="eastAsia"/>
          <w:szCs w:val="21"/>
        </w:rPr>
        <w:t>选种留种</w:t>
      </w:r>
      <w:r>
        <w:tab/>
      </w:r>
      <w:r>
        <w:fldChar w:fldCharType="begin"/>
      </w:r>
      <w:r>
        <w:instrText xml:space="preserve"> PAGEREF _Toc9650 \h </w:instrText>
      </w:r>
      <w:r>
        <w:fldChar w:fldCharType="separate"/>
      </w:r>
      <w:r>
        <w:t>1</w:t>
      </w:r>
      <w:r>
        <w:fldChar w:fldCharType="end"/>
      </w:r>
      <w:r>
        <w:fldChar w:fldCharType="end"/>
      </w:r>
    </w:p>
    <w:p w14:paraId="33086428">
      <w:pPr>
        <w:pStyle w:val="19"/>
        <w:tabs>
          <w:tab w:val="right" w:leader="dot" w:pos="9354"/>
        </w:tabs>
      </w:pPr>
      <w:r>
        <w:fldChar w:fldCharType="begin"/>
      </w:r>
      <w:r>
        <w:instrText xml:space="preserve"> HYPERLINK \l _Toc16234 </w:instrText>
      </w:r>
      <w:r>
        <w:fldChar w:fldCharType="separate"/>
      </w:r>
      <w:r>
        <w:rPr>
          <w:rFonts w:hint="eastAsia" w:ascii="黑体" w:eastAsia="黑体"/>
          <w:i w:val="0"/>
          <w:szCs w:val="21"/>
        </w:rPr>
        <w:t xml:space="preserve">5 </w:t>
      </w:r>
      <w:r>
        <w:rPr>
          <w:rFonts w:hint="eastAsia"/>
          <w:szCs w:val="21"/>
        </w:rPr>
        <w:t>扦插</w:t>
      </w:r>
      <w:r>
        <w:rPr>
          <w:rFonts w:hint="eastAsia"/>
          <w:szCs w:val="21"/>
          <w:lang w:val="en-US" w:eastAsia="zh-CN"/>
        </w:rPr>
        <w:t>育苗</w:t>
      </w:r>
      <w:r>
        <w:tab/>
      </w:r>
      <w:r>
        <w:fldChar w:fldCharType="begin"/>
      </w:r>
      <w:r>
        <w:instrText xml:space="preserve"> PAGEREF _Toc16234 \h </w:instrText>
      </w:r>
      <w:r>
        <w:fldChar w:fldCharType="separate"/>
      </w:r>
      <w:r>
        <w:t>1</w:t>
      </w:r>
      <w:r>
        <w:fldChar w:fldCharType="end"/>
      </w:r>
      <w:r>
        <w:fldChar w:fldCharType="end"/>
      </w:r>
    </w:p>
    <w:p w14:paraId="7134D139">
      <w:pPr>
        <w:pStyle w:val="19"/>
        <w:tabs>
          <w:tab w:val="right" w:leader="dot" w:pos="9354"/>
        </w:tabs>
      </w:pPr>
      <w:r>
        <w:fldChar w:fldCharType="begin"/>
      </w:r>
      <w:r>
        <w:instrText xml:space="preserve"> HYPERLINK \l _Toc18213 </w:instrText>
      </w:r>
      <w:r>
        <w:fldChar w:fldCharType="separate"/>
      </w:r>
      <w:r>
        <w:rPr>
          <w:rFonts w:hint="eastAsia" w:ascii="黑体" w:eastAsia="黑体"/>
          <w:i w:val="0"/>
          <w:szCs w:val="21"/>
        </w:rPr>
        <w:t xml:space="preserve">6 </w:t>
      </w:r>
      <w:r>
        <w:rPr>
          <w:rFonts w:hint="eastAsia"/>
          <w:szCs w:val="21"/>
        </w:rPr>
        <w:t>大田栽培</w:t>
      </w:r>
      <w:r>
        <w:tab/>
      </w:r>
      <w:r>
        <w:fldChar w:fldCharType="begin"/>
      </w:r>
      <w:r>
        <w:instrText xml:space="preserve"> PAGEREF _Toc18213 \h </w:instrText>
      </w:r>
      <w:r>
        <w:fldChar w:fldCharType="separate"/>
      </w:r>
      <w:r>
        <w:t>2</w:t>
      </w:r>
      <w:r>
        <w:fldChar w:fldCharType="end"/>
      </w:r>
      <w:r>
        <w:fldChar w:fldCharType="end"/>
      </w:r>
    </w:p>
    <w:p w14:paraId="18CEE009">
      <w:pPr>
        <w:pStyle w:val="19"/>
        <w:tabs>
          <w:tab w:val="right" w:leader="dot" w:pos="9354"/>
        </w:tabs>
      </w:pPr>
      <w:r>
        <w:fldChar w:fldCharType="begin"/>
      </w:r>
      <w:r>
        <w:instrText xml:space="preserve"> HYPERLINK \l _Toc15357 </w:instrText>
      </w:r>
      <w:r>
        <w:fldChar w:fldCharType="separate"/>
      </w:r>
      <w:r>
        <w:rPr>
          <w:rFonts w:hint="eastAsia" w:ascii="黑体" w:eastAsia="黑体"/>
          <w:i w:val="0"/>
          <w:szCs w:val="21"/>
        </w:rPr>
        <w:t xml:space="preserve">7 </w:t>
      </w:r>
      <w:r>
        <w:rPr>
          <w:rFonts w:hint="eastAsia"/>
          <w:szCs w:val="21"/>
        </w:rPr>
        <w:t>大田管理</w:t>
      </w:r>
      <w:r>
        <w:tab/>
      </w:r>
      <w:r>
        <w:fldChar w:fldCharType="begin"/>
      </w:r>
      <w:r>
        <w:instrText xml:space="preserve"> PAGEREF _Toc15357 \h </w:instrText>
      </w:r>
      <w:r>
        <w:fldChar w:fldCharType="separate"/>
      </w:r>
      <w:r>
        <w:t>3</w:t>
      </w:r>
      <w:r>
        <w:fldChar w:fldCharType="end"/>
      </w:r>
      <w:r>
        <w:fldChar w:fldCharType="end"/>
      </w:r>
    </w:p>
    <w:p w14:paraId="0ECBCE51">
      <w:pPr>
        <w:pStyle w:val="19"/>
        <w:tabs>
          <w:tab w:val="right" w:leader="dot" w:pos="9354"/>
        </w:tabs>
      </w:pPr>
      <w:r>
        <w:fldChar w:fldCharType="begin"/>
      </w:r>
      <w:r>
        <w:instrText xml:space="preserve"> HYPERLINK \l _Toc22864 </w:instrText>
      </w:r>
      <w:r>
        <w:fldChar w:fldCharType="separate"/>
      </w:r>
      <w:r>
        <w:rPr>
          <w:rFonts w:hint="eastAsia" w:ascii="黑体" w:eastAsia="黑体"/>
          <w:i w:val="0"/>
          <w:szCs w:val="21"/>
        </w:rPr>
        <w:t xml:space="preserve">8 </w:t>
      </w:r>
      <w:r>
        <w:rPr>
          <w:rFonts w:hint="eastAsia"/>
          <w:szCs w:val="21"/>
        </w:rPr>
        <w:t>病虫害防治</w:t>
      </w:r>
      <w:r>
        <w:tab/>
      </w:r>
      <w:r>
        <w:fldChar w:fldCharType="begin"/>
      </w:r>
      <w:r>
        <w:instrText xml:space="preserve"> PAGEREF _Toc22864 \h </w:instrText>
      </w:r>
      <w:r>
        <w:fldChar w:fldCharType="separate"/>
      </w:r>
      <w:r>
        <w:t>3</w:t>
      </w:r>
      <w:r>
        <w:fldChar w:fldCharType="end"/>
      </w:r>
      <w:r>
        <w:fldChar w:fldCharType="end"/>
      </w:r>
    </w:p>
    <w:p w14:paraId="2A026616">
      <w:pPr>
        <w:pStyle w:val="19"/>
        <w:tabs>
          <w:tab w:val="right" w:leader="dot" w:pos="9354"/>
        </w:tabs>
      </w:pPr>
      <w:r>
        <w:fldChar w:fldCharType="begin"/>
      </w:r>
      <w:r>
        <w:instrText xml:space="preserve"> HYPERLINK \l _Toc28151 </w:instrText>
      </w:r>
      <w:r>
        <w:fldChar w:fldCharType="separate"/>
      </w:r>
      <w:r>
        <w:rPr>
          <w:rFonts w:hint="eastAsia" w:ascii="黑体" w:eastAsia="黑体"/>
          <w:i w:val="0"/>
          <w:szCs w:val="21"/>
        </w:rPr>
        <w:t xml:space="preserve">9 </w:t>
      </w:r>
      <w:r>
        <w:rPr>
          <w:rFonts w:hint="eastAsia"/>
          <w:szCs w:val="21"/>
        </w:rPr>
        <w:t>采收加工</w:t>
      </w:r>
      <w:r>
        <w:tab/>
      </w:r>
      <w:r>
        <w:fldChar w:fldCharType="begin"/>
      </w:r>
      <w:r>
        <w:instrText xml:space="preserve"> PAGEREF _Toc28151 \h </w:instrText>
      </w:r>
      <w:r>
        <w:fldChar w:fldCharType="separate"/>
      </w:r>
      <w:r>
        <w:t>4</w:t>
      </w:r>
      <w:r>
        <w:fldChar w:fldCharType="end"/>
      </w:r>
      <w:r>
        <w:fldChar w:fldCharType="end"/>
      </w:r>
    </w:p>
    <w:p w14:paraId="1E002FD2">
      <w:pPr>
        <w:pStyle w:val="19"/>
        <w:tabs>
          <w:tab w:val="right" w:leader="dot" w:pos="9354"/>
        </w:tabs>
      </w:pPr>
      <w:r>
        <w:fldChar w:fldCharType="begin"/>
      </w:r>
      <w:r>
        <w:instrText xml:space="preserve"> HYPERLINK \l _Toc2445 </w:instrText>
      </w:r>
      <w:r>
        <w:fldChar w:fldCharType="separate"/>
      </w:r>
      <w:r>
        <w:rPr>
          <w:rFonts w:hint="eastAsia" w:ascii="黑体" w:eastAsia="黑体"/>
          <w:i w:val="0"/>
          <w:szCs w:val="21"/>
          <w:lang w:val="en-US" w:eastAsia="zh-CN"/>
        </w:rPr>
        <w:t xml:space="preserve">10 </w:t>
      </w:r>
      <w:r>
        <w:rPr>
          <w:rFonts w:hint="eastAsia"/>
          <w:szCs w:val="21"/>
          <w:lang w:val="en-US" w:eastAsia="zh-CN"/>
        </w:rPr>
        <w:t>包装贮藏</w:t>
      </w:r>
      <w:r>
        <w:tab/>
      </w:r>
      <w:r>
        <w:fldChar w:fldCharType="begin"/>
      </w:r>
      <w:r>
        <w:instrText xml:space="preserve"> PAGEREF _Toc2445 \h </w:instrText>
      </w:r>
      <w:r>
        <w:fldChar w:fldCharType="separate"/>
      </w:r>
      <w:r>
        <w:t>4</w:t>
      </w:r>
      <w:r>
        <w:fldChar w:fldCharType="end"/>
      </w:r>
      <w:r>
        <w:fldChar w:fldCharType="end"/>
      </w:r>
    </w:p>
    <w:p w14:paraId="706E24EF">
      <w:pPr>
        <w:pStyle w:val="19"/>
        <w:tabs>
          <w:tab w:val="right" w:leader="dot" w:pos="9354"/>
        </w:tabs>
      </w:pPr>
      <w:r>
        <w:fldChar w:fldCharType="begin"/>
      </w:r>
      <w:r>
        <w:instrText xml:space="preserve"> HYPERLINK \l _Toc3031 </w:instrText>
      </w:r>
      <w:r>
        <w:fldChar w:fldCharType="separate"/>
      </w:r>
      <w:r>
        <w:rPr>
          <w:rFonts w:hint="eastAsia" w:ascii="黑体" w:eastAsia="黑体"/>
          <w:i w:val="0"/>
          <w:szCs w:val="21"/>
          <w:lang w:val="en-US" w:eastAsia="zh-CN"/>
        </w:rPr>
        <w:t xml:space="preserve">11 </w:t>
      </w:r>
      <w:r>
        <w:rPr>
          <w:rFonts w:hint="eastAsia"/>
          <w:szCs w:val="21"/>
          <w:lang w:val="en-US" w:eastAsia="zh-CN"/>
        </w:rPr>
        <w:t> </w:t>
      </w:r>
      <w:r>
        <w:rPr>
          <w:rFonts w:hint="default"/>
          <w:szCs w:val="21"/>
          <w:lang w:val="en-US" w:eastAsia="zh-CN"/>
        </w:rPr>
        <w:t>质量管理</w:t>
      </w:r>
      <w:r>
        <w:tab/>
      </w:r>
      <w:r>
        <w:fldChar w:fldCharType="begin"/>
      </w:r>
      <w:r>
        <w:instrText xml:space="preserve"> PAGEREF _Toc3031 \h </w:instrText>
      </w:r>
      <w:r>
        <w:fldChar w:fldCharType="separate"/>
      </w:r>
      <w:r>
        <w:t>5</w:t>
      </w:r>
      <w:r>
        <w:fldChar w:fldCharType="end"/>
      </w:r>
      <w:r>
        <w:fldChar w:fldCharType="end"/>
      </w:r>
    </w:p>
    <w:p w14:paraId="5F3077D6">
      <w:pPr>
        <w:pStyle w:val="19"/>
        <w:tabs>
          <w:tab w:val="right" w:leader="dot" w:pos="9354"/>
        </w:tabs>
      </w:pPr>
      <w:r>
        <w:fldChar w:fldCharType="begin"/>
      </w:r>
      <w:r>
        <w:instrText xml:space="preserve"> HYPERLINK \l _Toc8395 </w:instrText>
      </w:r>
      <w:r>
        <w:fldChar w:fldCharType="separate"/>
      </w:r>
      <w:r>
        <w:rPr>
          <w:rFonts w:hint="eastAsia" w:ascii="黑体" w:eastAsia="黑体"/>
          <w:i w:val="0"/>
          <w:szCs w:val="21"/>
          <w:lang w:val="en-US" w:eastAsia="zh-CN"/>
        </w:rPr>
        <w:t xml:space="preserve">12 </w:t>
      </w:r>
      <w:r>
        <w:rPr>
          <w:rFonts w:hint="eastAsia"/>
          <w:szCs w:val="21"/>
          <w:lang w:val="en-US" w:eastAsia="zh-CN"/>
        </w:rPr>
        <w:t>文件管理</w:t>
      </w:r>
      <w:r>
        <w:tab/>
      </w:r>
      <w:r>
        <w:fldChar w:fldCharType="begin"/>
      </w:r>
      <w:r>
        <w:instrText xml:space="preserve"> PAGEREF _Toc8395 \h </w:instrText>
      </w:r>
      <w:r>
        <w:fldChar w:fldCharType="separate"/>
      </w:r>
      <w:r>
        <w:t>5</w:t>
      </w:r>
      <w:r>
        <w:fldChar w:fldCharType="end"/>
      </w:r>
      <w:r>
        <w:fldChar w:fldCharType="end"/>
      </w:r>
    </w:p>
    <w:p w14:paraId="203D4AAD">
      <w:pPr>
        <w:pStyle w:val="19"/>
        <w:tabs>
          <w:tab w:val="right" w:leader="dot" w:pos="9354"/>
        </w:tabs>
      </w:pPr>
      <w:r>
        <w:fldChar w:fldCharType="begin"/>
      </w:r>
      <w:r>
        <w:instrText xml:space="preserve"> HYPERLINK \l _Toc32167 </w:instrText>
      </w:r>
      <w:r>
        <w:fldChar w:fldCharType="separate"/>
      </w:r>
      <w:r>
        <w:rPr>
          <w:rFonts w:hint="eastAsia"/>
          <w:szCs w:val="21"/>
          <w:lang w:val="en-US" w:eastAsia="zh-CN"/>
        </w:rPr>
        <w:t>附录A</w:t>
      </w:r>
      <w:r>
        <w:tab/>
      </w:r>
      <w:r>
        <w:fldChar w:fldCharType="begin"/>
      </w:r>
      <w:r>
        <w:instrText xml:space="preserve"> PAGEREF _Toc32167 \h </w:instrText>
      </w:r>
      <w:r>
        <w:fldChar w:fldCharType="separate"/>
      </w:r>
      <w:r>
        <w:t>6</w:t>
      </w:r>
      <w:r>
        <w:fldChar w:fldCharType="end"/>
      </w:r>
      <w:r>
        <w:fldChar w:fldCharType="end"/>
      </w:r>
    </w:p>
    <w:p w14:paraId="7977D751">
      <w:pPr>
        <w:pStyle w:val="19"/>
        <w:tabs>
          <w:tab w:val="right" w:leader="dot" w:pos="9354"/>
        </w:tabs>
      </w:pPr>
      <w:r>
        <w:fldChar w:fldCharType="begin"/>
      </w:r>
      <w:r>
        <w:instrText xml:space="preserve"> HYPERLINK \l _Toc1621 </w:instrText>
      </w:r>
      <w:r>
        <w:fldChar w:fldCharType="separate"/>
      </w:r>
      <w:r>
        <w:rPr>
          <w:rFonts w:hint="eastAsia"/>
          <w:szCs w:val="21"/>
          <w:lang w:val="en-US" w:eastAsia="zh-CN"/>
        </w:rPr>
        <w:t>附录B</w:t>
      </w:r>
      <w:r>
        <w:tab/>
      </w:r>
      <w:r>
        <w:fldChar w:fldCharType="begin"/>
      </w:r>
      <w:r>
        <w:instrText xml:space="preserve"> PAGEREF _Toc1621 \h </w:instrText>
      </w:r>
      <w:r>
        <w:fldChar w:fldCharType="separate"/>
      </w:r>
      <w:r>
        <w:t>7</w:t>
      </w:r>
      <w:r>
        <w:fldChar w:fldCharType="end"/>
      </w:r>
      <w:r>
        <w:fldChar w:fldCharType="end"/>
      </w:r>
    </w:p>
    <w:p w14:paraId="3A5D9862">
      <w:pPr>
        <w:pStyle w:val="91"/>
        <w:spacing w:after="468"/>
        <w:rPr>
          <w:spacing w:val="320"/>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p w14:paraId="66A136B1">
      <w:pPr>
        <w:pStyle w:val="89"/>
        <w:spacing w:before="900" w:after="468"/>
      </w:pPr>
      <w:r>
        <w:rPr>
          <w:spacing w:val="320"/>
        </w:rPr>
        <w:t>前</w:t>
      </w:r>
      <w:r>
        <w:t>言</w:t>
      </w:r>
    </w:p>
    <w:p w14:paraId="6B934DCA">
      <w:pPr>
        <w:pStyle w:val="56"/>
        <w:ind w:firstLine="420"/>
      </w:pPr>
      <w:r>
        <w:rPr>
          <w:rFonts w:hint="eastAsia"/>
        </w:rPr>
        <w:t>本文件按照GB/T 1.1—2020《标准化工作导则  第1部分：标准化文件的结构和起草规则》的规定起草。</w:t>
      </w:r>
    </w:p>
    <w:p w14:paraId="06E7C234">
      <w:pPr>
        <w:pStyle w:val="56"/>
        <w:ind w:firstLine="420"/>
        <w:rPr>
          <w:rFonts w:hint="eastAsia"/>
          <w:lang w:eastAsia="zh-CN"/>
        </w:rPr>
      </w:pPr>
      <w:r>
        <w:rPr>
          <w:rFonts w:hint="eastAsia"/>
        </w:rPr>
        <w:t>本文件由南阳市中医药发展局提出</w:t>
      </w:r>
      <w:r>
        <w:rPr>
          <w:rFonts w:hint="eastAsia"/>
          <w:lang w:eastAsia="zh-CN"/>
        </w:rPr>
        <w:t>。</w:t>
      </w:r>
    </w:p>
    <w:p w14:paraId="038B7772">
      <w:pPr>
        <w:pStyle w:val="56"/>
        <w:ind w:firstLine="420"/>
        <w:rPr>
          <w:rFonts w:hint="eastAsia"/>
        </w:rPr>
      </w:pPr>
      <w:r>
        <w:rPr>
          <w:rFonts w:hint="eastAsia"/>
        </w:rPr>
        <w:t>本文件由南阳市中医药发展局归口。</w:t>
      </w:r>
    </w:p>
    <w:p w14:paraId="33329489">
      <w:pPr>
        <w:pStyle w:val="56"/>
        <w:ind w:firstLine="420"/>
        <w:rPr>
          <w:rFonts w:hint="eastAsia"/>
        </w:rPr>
      </w:pPr>
      <w:r>
        <w:rPr>
          <w:rFonts w:hint="eastAsia"/>
        </w:rPr>
        <w:t>本文件起草单位</w:t>
      </w:r>
      <w:r>
        <w:rPr>
          <w:rFonts w:hint="eastAsia"/>
          <w:lang w:eastAsia="zh-CN"/>
        </w:rPr>
        <w:t>：</w:t>
      </w:r>
      <w:r>
        <w:rPr>
          <w:rFonts w:hint="eastAsia"/>
        </w:rPr>
        <w:t>南阳市科学院</w:t>
      </w:r>
      <w:r>
        <w:rPr>
          <w:rFonts w:hint="eastAsia"/>
          <w:lang w:eastAsia="zh-CN"/>
        </w:rPr>
        <w:t>、</w:t>
      </w:r>
      <w:r>
        <w:rPr>
          <w:rFonts w:hint="eastAsia"/>
          <w:lang w:val="en-US" w:eastAsia="zh-CN"/>
        </w:rPr>
        <w:t>南阳市鼎丰恒科技有限公司、</w:t>
      </w:r>
      <w:r>
        <w:rPr>
          <w:rFonts w:hint="eastAsia"/>
          <w:lang w:eastAsia="zh-CN"/>
        </w:rPr>
        <w:t>南阳蓝海森源医药科技有限公司、</w:t>
      </w:r>
      <w:r>
        <w:rPr>
          <w:rFonts w:hint="eastAsia"/>
          <w:lang w:val="en-US" w:eastAsia="zh-CN"/>
        </w:rPr>
        <w:t>河南睿哲农业科技发展有限公司</w:t>
      </w:r>
      <w:r>
        <w:rPr>
          <w:rFonts w:hint="eastAsia"/>
          <w:lang w:eastAsia="zh-CN"/>
        </w:rPr>
        <w:t>。</w:t>
      </w:r>
    </w:p>
    <w:p w14:paraId="30FD1254">
      <w:pPr>
        <w:pStyle w:val="56"/>
        <w:ind w:left="2310" w:leftChars="200" w:hanging="1890" w:hangingChars="900"/>
        <w:sectPr>
          <w:pgSz w:w="11906" w:h="16838"/>
          <w:pgMar w:top="1928" w:right="1134" w:bottom="1134" w:left="1134" w:header="1418" w:footer="1134" w:gutter="284"/>
          <w:pgNumType w:fmt="upperRoman" w:start="1"/>
          <w:cols w:space="425" w:num="1"/>
          <w:formProt w:val="0"/>
          <w:docGrid w:type="lines" w:linePitch="312" w:charSpace="0"/>
        </w:sectPr>
      </w:pPr>
      <w:r>
        <w:rPr>
          <w:rFonts w:hint="eastAsia"/>
        </w:rPr>
        <w:t>本文件主要起草人</w:t>
      </w:r>
      <w:r>
        <w:rPr>
          <w:rFonts w:hint="eastAsia"/>
          <w:lang w:eastAsia="zh-CN"/>
        </w:rPr>
        <w:t>：</w:t>
      </w:r>
      <w:r>
        <w:rPr>
          <w:rFonts w:hint="default"/>
          <w:lang w:val="en-US" w:eastAsia="zh-CN"/>
        </w:rPr>
        <w:t>范长有、</w:t>
      </w:r>
      <w:r>
        <w:rPr>
          <w:rFonts w:hint="eastAsia"/>
          <w:lang w:val="en-US" w:eastAsia="zh-CN"/>
        </w:rPr>
        <w:t>李刚、李展、廖兴林、蒋七熳、郑亚敏、</w:t>
      </w:r>
      <w:r>
        <w:rPr>
          <w:rFonts w:hint="default"/>
          <w:lang w:val="en-US" w:eastAsia="zh-CN"/>
        </w:rPr>
        <w:t>张秋月、欧保红、周青辉、刘蕾、</w:t>
      </w:r>
      <w:r>
        <w:rPr>
          <w:rFonts w:hint="eastAsia"/>
          <w:lang w:val="en-US" w:eastAsia="zh-CN"/>
        </w:rPr>
        <w:t>习登军、</w:t>
      </w:r>
      <w:r>
        <w:rPr>
          <w:rFonts w:hint="default"/>
          <w:lang w:val="en-US" w:eastAsia="zh-CN"/>
        </w:rPr>
        <w:t>曹双、刘瑞、黄冉涛、</w:t>
      </w:r>
      <w:r>
        <w:rPr>
          <w:rFonts w:hint="eastAsia"/>
          <w:lang w:val="en-US" w:eastAsia="zh-CN"/>
        </w:rPr>
        <w:t>秦扬扬、</w:t>
      </w:r>
      <w:r>
        <w:rPr>
          <w:rFonts w:hint="default"/>
          <w:lang w:val="en-US" w:eastAsia="zh-CN"/>
        </w:rPr>
        <w:t>顾征、</w:t>
      </w:r>
      <w:r>
        <w:rPr>
          <w:rFonts w:hint="eastAsia"/>
          <w:lang w:val="en-US" w:eastAsia="zh-CN"/>
        </w:rPr>
        <w:t>田花丽、郑明燕、高小峰、源朝政、</w:t>
      </w:r>
      <w:r>
        <w:rPr>
          <w:rFonts w:hint="default"/>
          <w:lang w:val="en-US" w:eastAsia="zh-CN"/>
        </w:rPr>
        <w:t>郭双双、</w:t>
      </w:r>
      <w:r>
        <w:rPr>
          <w:rFonts w:hint="eastAsia"/>
          <w:lang w:val="en-US" w:eastAsia="zh-CN"/>
        </w:rPr>
        <w:t>周晓静、陈培育、阴志刚、曲李儒、李海燕</w:t>
      </w:r>
    </w:p>
    <w:bookmarkEnd w:id="21"/>
    <w:p w14:paraId="2DD9C14E">
      <w:pPr>
        <w:spacing w:line="20" w:lineRule="exact"/>
        <w:jc w:val="center"/>
        <w:rPr>
          <w:rFonts w:ascii="黑体" w:hAnsi="黑体" w:eastAsia="黑体"/>
          <w:sz w:val="32"/>
          <w:szCs w:val="32"/>
        </w:rPr>
      </w:pPr>
      <w:bookmarkStart w:id="22" w:name="BookMark4"/>
      <w:bookmarkStart w:id="84" w:name="_GoBack"/>
      <w:bookmarkEnd w:id="84"/>
    </w:p>
    <w:p w14:paraId="0D56C459">
      <w:pPr>
        <w:spacing w:line="20" w:lineRule="exact"/>
        <w:jc w:val="center"/>
        <w:rPr>
          <w:rFonts w:ascii="黑体" w:hAnsi="黑体" w:eastAsia="黑体"/>
          <w:sz w:val="32"/>
          <w:szCs w:val="32"/>
        </w:rPr>
      </w:pPr>
    </w:p>
    <w:sdt>
      <w:sdtPr>
        <w:tag w:val="NEW_STAND_NAME"/>
        <w:id w:val="595910757"/>
        <w:lock w:val="sdtLocked"/>
        <w:placeholder>
          <w:docPart w:val="EA502562E5FD472B9354FA7D4CFC27DF"/>
        </w:placeholder>
      </w:sdtPr>
      <w:sdtContent>
        <w:p w14:paraId="3082AD84">
          <w:pPr>
            <w:pStyle w:val="177"/>
            <w:spacing w:before="3" w:beforeLines="1" w:after="686" w:afterLines="220"/>
          </w:pPr>
          <w:bookmarkStart w:id="23" w:name="NEW_STAND_NAME"/>
          <w:r>
            <w:rPr>
              <w:rFonts w:hint="eastAsia"/>
              <w:lang w:eastAsia="zh-CN"/>
            </w:rPr>
            <w:t>毛华菊栽培技术</w:t>
          </w:r>
          <w:r>
            <w:rPr>
              <w:rFonts w:hint="eastAsia"/>
            </w:rPr>
            <w:t>规程</w:t>
          </w:r>
        </w:p>
      </w:sdtContent>
    </w:sdt>
    <w:bookmarkEnd w:id="23"/>
    <w:p w14:paraId="193FFB32">
      <w:pPr>
        <w:pStyle w:val="104"/>
        <w:spacing w:before="312" w:after="312"/>
      </w:pPr>
      <w:bookmarkStart w:id="24" w:name="_Toc97191423"/>
      <w:bookmarkStart w:id="25" w:name="_Toc17233325"/>
      <w:bookmarkStart w:id="26" w:name="_Toc26648465"/>
      <w:bookmarkStart w:id="27" w:name="_Toc136873770"/>
      <w:bookmarkStart w:id="28" w:name="_Toc27001"/>
      <w:bookmarkStart w:id="29" w:name="_Toc26986530"/>
      <w:bookmarkStart w:id="30" w:name="_Toc24884211"/>
      <w:bookmarkStart w:id="31" w:name="_Toc17233333"/>
      <w:bookmarkStart w:id="32" w:name="_Toc26986771"/>
      <w:bookmarkStart w:id="33" w:name="_Toc24884218"/>
      <w:bookmarkStart w:id="34" w:name="_Toc26718930"/>
      <w:bookmarkStart w:id="35" w:name="_Toc14855"/>
      <w:r>
        <w:rPr>
          <w:rFonts w:hint="eastAsia"/>
        </w:rPr>
        <w:t>范围</w:t>
      </w:r>
      <w:bookmarkEnd w:id="24"/>
      <w:bookmarkEnd w:id="25"/>
      <w:bookmarkEnd w:id="26"/>
      <w:bookmarkEnd w:id="27"/>
      <w:bookmarkEnd w:id="28"/>
      <w:bookmarkEnd w:id="29"/>
      <w:bookmarkEnd w:id="30"/>
      <w:bookmarkEnd w:id="31"/>
      <w:bookmarkEnd w:id="32"/>
      <w:bookmarkEnd w:id="33"/>
      <w:bookmarkEnd w:id="34"/>
      <w:bookmarkEnd w:id="35"/>
    </w:p>
    <w:p w14:paraId="4ADBEC62">
      <w:pPr>
        <w:ind w:firstLine="420"/>
        <w:rPr>
          <w:rFonts w:hint="eastAsia"/>
        </w:rPr>
      </w:pPr>
      <w:bookmarkStart w:id="36" w:name="_Toc17233326"/>
      <w:bookmarkStart w:id="37" w:name="_Toc24884212"/>
      <w:bookmarkStart w:id="38" w:name="_Toc26648466"/>
      <w:bookmarkStart w:id="39" w:name="_Toc17233334"/>
      <w:bookmarkStart w:id="40" w:name="_Toc24884219"/>
      <w:r>
        <w:rPr>
          <w:rFonts w:hint="eastAsia"/>
          <w:lang w:eastAsia="zh-CN"/>
        </w:rPr>
        <w:t>本文件</w:t>
      </w:r>
      <w:r>
        <w:rPr>
          <w:rFonts w:hint="eastAsia"/>
        </w:rPr>
        <w:t>规定了</w:t>
      </w:r>
      <w:r>
        <w:rPr>
          <w:rFonts w:hint="eastAsia"/>
          <w:lang w:eastAsia="zh-CN"/>
        </w:rPr>
        <w:t>毛华菊</w:t>
      </w:r>
      <w:r>
        <w:rPr>
          <w:rFonts w:hint="eastAsia"/>
        </w:rPr>
        <w:t>的术语和定义、产地环境条件、栽培技术措施及病虫害防治、采收</w:t>
      </w:r>
      <w:r>
        <w:rPr>
          <w:rFonts w:hint="eastAsia"/>
          <w:lang w:eastAsia="zh-CN"/>
        </w:rPr>
        <w:t>、</w:t>
      </w:r>
      <w:r>
        <w:rPr>
          <w:rFonts w:hint="eastAsia"/>
          <w:lang w:val="en-US" w:eastAsia="zh-CN"/>
        </w:rPr>
        <w:t>产地干制初加工</w:t>
      </w:r>
      <w:r>
        <w:rPr>
          <w:rFonts w:hint="eastAsia"/>
        </w:rPr>
        <w:t>的技术标准。</w:t>
      </w:r>
    </w:p>
    <w:p w14:paraId="4A848618">
      <w:pPr>
        <w:pStyle w:val="56"/>
        <w:ind w:firstLine="420"/>
        <w:rPr>
          <w:rFonts w:hint="eastAsia"/>
        </w:rPr>
      </w:pPr>
    </w:p>
    <w:p w14:paraId="0D83C0F9">
      <w:pPr>
        <w:pStyle w:val="56"/>
        <w:ind w:firstLine="420"/>
      </w:pPr>
      <w:r>
        <w:rPr>
          <w:rFonts w:hint="eastAsia"/>
          <w:lang w:val="en-US" w:eastAsia="zh-CN"/>
        </w:rPr>
        <w:t>本文件</w:t>
      </w:r>
      <w:r>
        <w:rPr>
          <w:rFonts w:hint="eastAsia"/>
        </w:rPr>
        <w:t>适用于南阳</w:t>
      </w:r>
      <w:r>
        <w:rPr>
          <w:rFonts w:hint="eastAsia"/>
          <w:lang w:val="en-US" w:eastAsia="zh-CN"/>
        </w:rPr>
        <w:t>伏牛山</w:t>
      </w:r>
      <w:r>
        <w:rPr>
          <w:rFonts w:hint="eastAsia"/>
        </w:rPr>
        <w:t>地区</w:t>
      </w:r>
      <w:r>
        <w:rPr>
          <w:rFonts w:hint="eastAsia"/>
          <w:lang w:val="en-US" w:eastAsia="zh-CN"/>
        </w:rPr>
        <w:t>及气候相近区域毛华菊的栽培与管理</w:t>
      </w:r>
      <w:r>
        <w:rPr>
          <w:rFonts w:hint="eastAsia"/>
        </w:rPr>
        <w:t>。</w:t>
      </w:r>
    </w:p>
    <w:p w14:paraId="49818965">
      <w:pPr>
        <w:pStyle w:val="104"/>
        <w:spacing w:before="312" w:after="312"/>
      </w:pPr>
      <w:bookmarkStart w:id="41" w:name="_Toc97191424"/>
      <w:bookmarkStart w:id="42" w:name="_Toc26986531"/>
      <w:bookmarkStart w:id="43" w:name="_Toc26986772"/>
      <w:bookmarkStart w:id="44" w:name="_Toc26718931"/>
      <w:bookmarkStart w:id="45" w:name="_Toc136873771"/>
      <w:bookmarkStart w:id="46" w:name="_Toc6457"/>
      <w:bookmarkStart w:id="47" w:name="_Toc11362"/>
      <w:r>
        <w:rPr>
          <w:rFonts w:hint="eastAsia"/>
        </w:rPr>
        <w:t>规范性引用文件</w:t>
      </w:r>
      <w:bookmarkEnd w:id="36"/>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C298798C3E554E379FC01DF4DC4C76F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1C3152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D83B21">
      <w:pPr>
        <w:pStyle w:val="56"/>
        <w:ind w:firstLine="420"/>
        <w:rPr>
          <w:rFonts w:hint="eastAsia"/>
        </w:rPr>
      </w:pPr>
      <w:r>
        <w:rPr>
          <w:rFonts w:hint="eastAsia"/>
        </w:rPr>
        <w:t>GB/T 8321（所有部分） 农药合理使用准则</w:t>
      </w:r>
    </w:p>
    <w:p w14:paraId="7D6FC757">
      <w:pPr>
        <w:pStyle w:val="56"/>
        <w:ind w:firstLine="420"/>
        <w:rPr>
          <w:rFonts w:hint="eastAsia"/>
        </w:rPr>
      </w:pPr>
      <w:r>
        <w:rPr>
          <w:rFonts w:hint="eastAsia"/>
        </w:rPr>
        <w:t>GB 3095  环境空气质量标准</w:t>
      </w:r>
    </w:p>
    <w:p w14:paraId="00B5B495">
      <w:pPr>
        <w:pStyle w:val="56"/>
        <w:ind w:firstLine="420"/>
        <w:rPr>
          <w:rFonts w:hint="eastAsia"/>
        </w:rPr>
      </w:pPr>
      <w:r>
        <w:rPr>
          <w:rFonts w:hint="eastAsia"/>
        </w:rPr>
        <w:t>GB 5084 农田灌溉水质标准</w:t>
      </w:r>
    </w:p>
    <w:p w14:paraId="2441F810">
      <w:pPr>
        <w:pStyle w:val="56"/>
        <w:ind w:firstLine="420"/>
        <w:rPr>
          <w:rFonts w:hint="eastAsia"/>
        </w:rPr>
      </w:pPr>
      <w:r>
        <w:rPr>
          <w:rFonts w:hint="eastAsia"/>
        </w:rPr>
        <w:t>GB 15618  土壤环境质量标准</w:t>
      </w:r>
    </w:p>
    <w:p w14:paraId="067C6018">
      <w:pPr>
        <w:pStyle w:val="56"/>
        <w:ind w:firstLine="420"/>
        <w:rPr>
          <w:rFonts w:hint="eastAsia"/>
        </w:rPr>
      </w:pPr>
      <w:r>
        <w:rPr>
          <w:rFonts w:hint="eastAsia"/>
        </w:rPr>
        <w:t>NY/T 496 肥料合理使用准则 通则</w:t>
      </w:r>
    </w:p>
    <w:p w14:paraId="5A882AE3">
      <w:pPr>
        <w:pStyle w:val="104"/>
        <w:spacing w:before="312" w:after="312"/>
      </w:pPr>
      <w:bookmarkStart w:id="48" w:name="_Toc97191425"/>
      <w:bookmarkStart w:id="49" w:name="_Toc19273"/>
      <w:bookmarkStart w:id="50" w:name="_Toc8899"/>
      <w:bookmarkStart w:id="51" w:name="_Toc136873772"/>
      <w:r>
        <w:rPr>
          <w:rFonts w:hint="eastAsia"/>
          <w:szCs w:val="21"/>
        </w:rPr>
        <w:t>术语和定义</w:t>
      </w:r>
      <w:bookmarkEnd w:id="48"/>
      <w:bookmarkEnd w:id="49"/>
      <w:bookmarkEnd w:id="50"/>
      <w:bookmarkEnd w:id="51"/>
    </w:p>
    <w:sdt>
      <w:sdtPr>
        <w:id w:val="-1909835108"/>
        <w:placeholder>
          <w:docPart w:val="CA8EF0081FB9455A84476FAB140AFE4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C216CE">
          <w:pPr>
            <w:pStyle w:val="56"/>
            <w:ind w:firstLine="420"/>
          </w:pPr>
          <w:bookmarkStart w:id="52" w:name="_Toc26986532"/>
          <w:bookmarkEnd w:id="52"/>
          <w:r>
            <w:t>下列术语和定义适用于本文件。</w:t>
          </w:r>
        </w:p>
      </w:sdtContent>
    </w:sdt>
    <w:p w14:paraId="361E1FA2">
      <w:pPr>
        <w:pStyle w:val="105"/>
        <w:spacing w:before="156" w:after="156"/>
        <w:rPr>
          <w:rFonts w:hint="eastAsia"/>
        </w:rPr>
      </w:pPr>
      <w:r>
        <w:rPr>
          <w:rFonts w:hint="eastAsia"/>
          <w:lang w:val="en-US" w:eastAsia="zh-CN"/>
        </w:rPr>
        <w:t>毛华菊</w:t>
      </w:r>
    </w:p>
    <w:p w14:paraId="4F2CEE03">
      <w:pPr>
        <w:ind w:firstLine="420"/>
      </w:pPr>
      <w:r>
        <w:rPr>
          <w:rFonts w:hint="eastAsia"/>
        </w:rPr>
        <w:t>毛华菊（</w:t>
      </w:r>
      <w:r>
        <w:rPr>
          <w:rFonts w:hint="default"/>
          <w:i/>
          <w:iCs/>
        </w:rPr>
        <w:t>Chrysanthemum vestitum (Hemsl.) Stapf</w:t>
      </w:r>
      <w:r>
        <w:rPr>
          <w:rFonts w:hint="default"/>
        </w:rPr>
        <w:t>）是菊科菊属多年生草本植物</w:t>
      </w:r>
      <w:r>
        <w:rPr>
          <w:rFonts w:hint="default" w:ascii="Helvetica" w:hAnsi="Helvetica" w:eastAsia="Helvetica" w:cs="Helvetica"/>
          <w:i w:val="0"/>
          <w:iCs w:val="0"/>
          <w:caps w:val="0"/>
          <w:color w:val="333333"/>
          <w:spacing w:val="0"/>
          <w:sz w:val="21"/>
          <w:szCs w:val="21"/>
          <w:shd w:val="clear" w:fill="FFFFFF"/>
        </w:rPr>
        <w:t>。</w:t>
      </w:r>
    </w:p>
    <w:p w14:paraId="03DB6384">
      <w:pPr>
        <w:pStyle w:val="104"/>
        <w:spacing w:before="312" w:after="312"/>
        <w:rPr>
          <w:rFonts w:hint="eastAsia"/>
          <w:szCs w:val="21"/>
        </w:rPr>
      </w:pPr>
      <w:bookmarkStart w:id="53" w:name="_Toc9650"/>
      <w:bookmarkStart w:id="54" w:name="_Toc12959"/>
      <w:bookmarkStart w:id="55" w:name="_Toc13821"/>
      <w:bookmarkStart w:id="56" w:name="_Toc136873778"/>
      <w:bookmarkStart w:id="57" w:name="_Toc31790"/>
      <w:r>
        <w:rPr>
          <w:rFonts w:hint="eastAsia"/>
          <w:szCs w:val="21"/>
        </w:rPr>
        <w:t>选种留种</w:t>
      </w:r>
      <w:bookmarkEnd w:id="53"/>
      <w:bookmarkEnd w:id="54"/>
    </w:p>
    <w:p w14:paraId="41D4D0E4">
      <w:pPr>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rPr>
      </w:pPr>
      <w:r>
        <w:rPr>
          <w:rFonts w:hint="eastAsia"/>
        </w:rPr>
        <w:t>1</w:t>
      </w:r>
      <w:r>
        <w:rPr>
          <w:rFonts w:hint="eastAsia"/>
          <w:lang w:val="en-US" w:eastAsia="zh-CN"/>
        </w:rPr>
        <w:t>0</w:t>
      </w:r>
      <w:r>
        <w:rPr>
          <w:rFonts w:hint="eastAsia"/>
        </w:rPr>
        <w:t>月中下旬选取生长</w:t>
      </w:r>
      <w:r>
        <w:rPr>
          <w:rFonts w:hint="eastAsia"/>
          <w:lang w:val="en-US" w:eastAsia="zh-CN"/>
        </w:rPr>
        <w:t>健壮</w:t>
      </w:r>
      <w:r>
        <w:rPr>
          <w:rFonts w:hint="eastAsia"/>
        </w:rPr>
        <w:t>无病虫害的</w:t>
      </w:r>
      <w:r>
        <w:rPr>
          <w:rFonts w:hint="eastAsia"/>
          <w:lang w:val="en-US" w:eastAsia="zh-CN"/>
        </w:rPr>
        <w:t>当年生</w:t>
      </w:r>
      <w:r>
        <w:rPr>
          <w:rFonts w:hint="eastAsia"/>
          <w:lang w:eastAsia="zh-CN"/>
        </w:rPr>
        <w:t>毛华菊</w:t>
      </w:r>
      <w:r>
        <w:rPr>
          <w:rFonts w:hint="eastAsia"/>
        </w:rPr>
        <w:t>，剪除地</w:t>
      </w:r>
      <w:r>
        <w:rPr>
          <w:rFonts w:hint="eastAsia"/>
          <w:color w:val="auto"/>
          <w:highlight w:val="none"/>
        </w:rPr>
        <w:t>上</w:t>
      </w:r>
      <w:r>
        <w:rPr>
          <w:rFonts w:hint="eastAsia"/>
        </w:rPr>
        <w:t>部分，挖出宿根。</w:t>
      </w:r>
      <w:r>
        <w:rPr>
          <w:rFonts w:hint="eastAsia"/>
          <w:lang w:val="en-US" w:eastAsia="zh-CN"/>
        </w:rPr>
        <w:t>按株行距20cm×30cm集中栽植于留种圃</w:t>
      </w:r>
    </w:p>
    <w:bookmarkEnd w:id="55"/>
    <w:bookmarkEnd w:id="56"/>
    <w:bookmarkEnd w:id="57"/>
    <w:p w14:paraId="50ABF13C">
      <w:pPr>
        <w:pStyle w:val="104"/>
        <w:spacing w:before="312" w:after="312"/>
        <w:rPr>
          <w:rFonts w:hint="eastAsia"/>
          <w:szCs w:val="21"/>
        </w:rPr>
      </w:pPr>
      <w:bookmarkStart w:id="58" w:name="_Toc32686"/>
      <w:bookmarkStart w:id="59" w:name="_Toc16234"/>
      <w:bookmarkStart w:id="60" w:name="_Toc2721"/>
      <w:bookmarkStart w:id="61" w:name="_Toc136873784"/>
      <w:bookmarkStart w:id="62" w:name="_Toc29600"/>
      <w:r>
        <w:rPr>
          <w:rFonts w:hint="eastAsia"/>
          <w:szCs w:val="21"/>
        </w:rPr>
        <w:t>扦插</w:t>
      </w:r>
      <w:r>
        <w:rPr>
          <w:rFonts w:hint="eastAsia"/>
          <w:szCs w:val="21"/>
          <w:lang w:val="en-US" w:eastAsia="zh-CN"/>
        </w:rPr>
        <w:t>育苗</w:t>
      </w:r>
      <w:bookmarkEnd w:id="58"/>
      <w:bookmarkEnd w:id="59"/>
    </w:p>
    <w:p w14:paraId="373014C4">
      <w:pPr>
        <w:pStyle w:val="105"/>
        <w:spacing w:before="156" w:after="156"/>
        <w:rPr>
          <w:rFonts w:hint="eastAsia"/>
          <w:lang w:val="en-US" w:eastAsia="zh-CN"/>
        </w:rPr>
      </w:pPr>
      <w:r>
        <w:rPr>
          <w:rFonts w:hint="eastAsia"/>
          <w:lang w:val="en-US" w:eastAsia="zh-CN"/>
        </w:rPr>
        <w:t>扦插时间</w:t>
      </w:r>
    </w:p>
    <w:p w14:paraId="6DAA1068">
      <w:pPr>
        <w:adjustRightInd/>
        <w:spacing w:line="360" w:lineRule="auto"/>
        <w:ind w:firstLine="420" w:firstLineChars="200"/>
        <w:rPr>
          <w:rFonts w:hint="default"/>
          <w:lang w:val="en-US" w:eastAsia="zh-CN"/>
        </w:rPr>
      </w:pPr>
      <w:r>
        <w:rPr>
          <w:rFonts w:hint="eastAsia"/>
          <w:lang w:val="en-US" w:eastAsia="zh-CN"/>
        </w:rPr>
        <w:t>4月中旬旬</w:t>
      </w:r>
      <w:r>
        <w:rPr>
          <w:rFonts w:hint="default"/>
          <w:lang w:val="en-US" w:eastAsia="zh-CN"/>
        </w:rPr>
        <w:t>~</w:t>
      </w:r>
      <w:r>
        <w:rPr>
          <w:rFonts w:hint="eastAsia"/>
          <w:lang w:val="en-US" w:eastAsia="zh-CN"/>
        </w:rPr>
        <w:t>6月中旬，以4月下旬至5月上中旬最适宜。</w:t>
      </w:r>
    </w:p>
    <w:p w14:paraId="420E6651">
      <w:pPr>
        <w:pStyle w:val="105"/>
        <w:spacing w:before="156" w:after="156"/>
        <w:rPr>
          <w:rFonts w:hint="eastAsia"/>
          <w:lang w:val="en-US" w:eastAsia="zh-CN"/>
        </w:rPr>
      </w:pPr>
      <w:bookmarkStart w:id="63" w:name="_Toc14859"/>
      <w:bookmarkStart w:id="64" w:name="_Toc27582"/>
      <w:r>
        <w:rPr>
          <w:rFonts w:hint="eastAsia"/>
          <w:lang w:val="en-US" w:eastAsia="zh-CN"/>
        </w:rPr>
        <w:t>插穗</w:t>
      </w:r>
      <w:bookmarkEnd w:id="63"/>
      <w:r>
        <w:rPr>
          <w:rFonts w:hint="eastAsia"/>
          <w:lang w:val="en-US" w:eastAsia="zh-CN"/>
        </w:rPr>
        <w:t>选择</w:t>
      </w:r>
      <w:bookmarkEnd w:id="64"/>
    </w:p>
    <w:p w14:paraId="34FE4EE7">
      <w:pPr>
        <w:adjustRightInd/>
        <w:spacing w:line="360" w:lineRule="auto"/>
        <w:ind w:firstLine="420" w:firstLineChars="200"/>
        <w:rPr>
          <w:rFonts w:hint="eastAsia"/>
          <w:lang w:val="en-US" w:eastAsia="zh-CN"/>
        </w:rPr>
      </w:pPr>
      <w:r>
        <w:rPr>
          <w:rFonts w:hint="eastAsia"/>
          <w:lang w:val="en-US" w:eastAsia="zh-CN"/>
        </w:rPr>
        <w:t>选用健壮、无病虫、当年生、半木质化毛华菊新梢。</w:t>
      </w:r>
    </w:p>
    <w:p w14:paraId="4841F625">
      <w:pPr>
        <w:pStyle w:val="105"/>
        <w:spacing w:before="156" w:after="156"/>
        <w:rPr>
          <w:rFonts w:hint="eastAsia"/>
          <w:lang w:val="en-US" w:eastAsia="zh-CN"/>
        </w:rPr>
      </w:pPr>
      <w:r>
        <w:rPr>
          <w:rFonts w:hint="eastAsia"/>
          <w:lang w:val="en-US" w:eastAsia="zh-CN"/>
        </w:rPr>
        <w:t>扦插</w:t>
      </w:r>
    </w:p>
    <w:p w14:paraId="2AA3C96E">
      <w:pPr>
        <w:adjustRightInd/>
        <w:spacing w:line="360" w:lineRule="auto"/>
        <w:ind w:firstLine="420" w:firstLineChars="200"/>
        <w:rPr>
          <w:rFonts w:hint="eastAsia"/>
          <w:lang w:val="en-US" w:eastAsia="zh-CN"/>
        </w:rPr>
      </w:pPr>
      <w:r>
        <w:rPr>
          <w:rFonts w:hint="eastAsia"/>
          <w:lang w:val="en-US" w:eastAsia="zh-CN"/>
        </w:rPr>
        <w:t>将配制好的穴盘育苗基质装入穴深5 cm左右的50穴或75穴穴盘，压实并浇透水，每穴插入一个经过处理的插穗，深度2cm左右。</w:t>
      </w:r>
    </w:p>
    <w:bookmarkEnd w:id="60"/>
    <w:bookmarkEnd w:id="61"/>
    <w:bookmarkEnd w:id="62"/>
    <w:p w14:paraId="44D914FF">
      <w:pPr>
        <w:pStyle w:val="105"/>
        <w:spacing w:before="156" w:after="156"/>
        <w:rPr>
          <w:rFonts w:hint="eastAsia"/>
          <w:lang w:val="en-US" w:eastAsia="zh-CN"/>
        </w:rPr>
      </w:pPr>
      <w:bookmarkStart w:id="65" w:name="_Toc5032"/>
      <w:bookmarkStart w:id="66" w:name="_Toc136873786"/>
      <w:bookmarkStart w:id="67" w:name="_Toc15652"/>
      <w:r>
        <w:rPr>
          <w:rFonts w:hint="eastAsia"/>
          <w:lang w:val="en-US" w:eastAsia="zh-CN"/>
        </w:rPr>
        <w:t xml:space="preserve"> 插后管理</w:t>
      </w:r>
    </w:p>
    <w:p w14:paraId="17F7B4B6">
      <w:pPr>
        <w:adjustRightInd/>
        <w:spacing w:line="360" w:lineRule="auto"/>
        <w:ind w:firstLine="420" w:firstLineChars="200"/>
        <w:rPr>
          <w:rFonts w:hint="default"/>
          <w:lang w:val="en-US" w:eastAsia="zh-CN"/>
        </w:rPr>
      </w:pPr>
      <w:r>
        <w:rPr>
          <w:rFonts w:hint="eastAsia"/>
          <w:lang w:val="en-US" w:eastAsia="zh-CN"/>
        </w:rPr>
        <w:t>扦插后立即用</w:t>
      </w:r>
      <w:r>
        <w:rPr>
          <w:rFonts w:hint="eastAsia"/>
          <w:szCs w:val="21"/>
          <w:lang w:val="en-US" w:eastAsia="zh-CN"/>
        </w:rPr>
        <w:t>枯草芽孢杆菌+哈子木霉菌+绿僵菌80倍</w:t>
      </w:r>
      <w:r>
        <w:rPr>
          <w:rFonts w:hint="eastAsia"/>
          <w:lang w:val="en-US" w:eastAsia="zh-CN"/>
        </w:rPr>
        <w:t>～</w:t>
      </w:r>
      <w:r>
        <w:rPr>
          <w:rFonts w:hint="eastAsia"/>
          <w:szCs w:val="21"/>
          <w:lang w:val="en-US" w:eastAsia="zh-CN"/>
        </w:rPr>
        <w:t>100倍混合溶液灌根或</w:t>
      </w:r>
      <w:r>
        <w:rPr>
          <w:rFonts w:hint="eastAsia"/>
          <w:lang w:val="en-US" w:eastAsia="zh-CN"/>
        </w:rPr>
        <w:t>50%多菌灵可湿性粉剂600倍～800倍液喷雾消毒。采用间歇喷雾保持叶面湿润。</w:t>
      </w:r>
    </w:p>
    <w:p w14:paraId="118646F0">
      <w:pPr>
        <w:pStyle w:val="105"/>
        <w:spacing w:before="156" w:after="156"/>
        <w:rPr>
          <w:rFonts w:hint="eastAsia"/>
          <w:lang w:val="en-US" w:eastAsia="zh-CN"/>
        </w:rPr>
      </w:pPr>
      <w:bookmarkStart w:id="68" w:name="_Toc150153591"/>
      <w:bookmarkStart w:id="69" w:name="_Toc12376"/>
      <w:r>
        <w:rPr>
          <w:rFonts w:hint="eastAsia"/>
          <w:lang w:val="en-US" w:eastAsia="zh-CN"/>
        </w:rPr>
        <w:t>壮苗标准</w:t>
      </w:r>
      <w:bookmarkEnd w:id="68"/>
      <w:bookmarkEnd w:id="69"/>
    </w:p>
    <w:p w14:paraId="69826AA0">
      <w:pPr>
        <w:adjustRightInd/>
        <w:spacing w:line="360" w:lineRule="auto"/>
        <w:ind w:firstLine="420" w:firstLineChars="200"/>
        <w:rPr>
          <w:rFonts w:hint="eastAsia"/>
          <w:lang w:val="en-US" w:eastAsia="zh-CN"/>
        </w:rPr>
      </w:pPr>
      <w:r>
        <w:rPr>
          <w:rFonts w:hint="eastAsia"/>
          <w:lang w:val="en-US" w:eastAsia="zh-CN"/>
        </w:rPr>
        <w:t>苗龄20天～25天，4片～6片展开叶，高10cm～12 cm，健壮，叶色深绿，根多而白，无病虫害。</w:t>
      </w:r>
    </w:p>
    <w:bookmarkEnd w:id="22"/>
    <w:bookmarkEnd w:id="65"/>
    <w:bookmarkEnd w:id="66"/>
    <w:bookmarkEnd w:id="67"/>
    <w:p w14:paraId="00460B32">
      <w:pPr>
        <w:pStyle w:val="104"/>
        <w:spacing w:before="312" w:after="312"/>
        <w:rPr>
          <w:rFonts w:hint="eastAsia"/>
          <w:szCs w:val="21"/>
        </w:rPr>
      </w:pPr>
      <w:bookmarkStart w:id="70" w:name="_Toc25021"/>
      <w:bookmarkStart w:id="71" w:name="_Toc18213"/>
      <w:r>
        <w:rPr>
          <w:rFonts w:hint="eastAsia"/>
          <w:szCs w:val="21"/>
        </w:rPr>
        <w:t>大田栽培</w:t>
      </w:r>
      <w:bookmarkEnd w:id="70"/>
      <w:bookmarkEnd w:id="71"/>
    </w:p>
    <w:p w14:paraId="4AA7C210">
      <w:pPr>
        <w:pStyle w:val="105"/>
        <w:spacing w:before="156" w:after="156"/>
        <w:rPr>
          <w:rFonts w:hint="eastAsia"/>
          <w:lang w:val="en-US" w:eastAsia="zh-CN"/>
        </w:rPr>
      </w:pPr>
      <w:r>
        <w:rPr>
          <w:rFonts w:hint="eastAsia"/>
          <w:lang w:val="en-US" w:eastAsia="zh-CN"/>
        </w:rPr>
        <w:t>选地</w:t>
      </w:r>
    </w:p>
    <w:p w14:paraId="0ED47728">
      <w:pPr>
        <w:adjustRightInd/>
        <w:spacing w:line="360" w:lineRule="auto"/>
        <w:ind w:firstLine="420" w:firstLineChars="200"/>
        <w:rPr>
          <w:rFonts w:hint="eastAsia"/>
          <w:lang w:val="en-US" w:eastAsia="zh-CN"/>
        </w:rPr>
      </w:pPr>
      <w:r>
        <w:rPr>
          <w:rFonts w:hint="eastAsia"/>
          <w:lang w:val="en-US" w:eastAsia="zh-CN"/>
        </w:rPr>
        <w:t>毛华菊栽培应选择地势高、排灌方便、肥沃，pH值5.5～7的壤土或沙壤土，前茬为禾本科植物为宜，忌连作。</w:t>
      </w:r>
    </w:p>
    <w:p w14:paraId="6695BC1D">
      <w:pPr>
        <w:pStyle w:val="105"/>
        <w:spacing w:before="156" w:after="156"/>
        <w:rPr>
          <w:rFonts w:hint="eastAsia"/>
          <w:lang w:val="en-US" w:eastAsia="zh-CN"/>
        </w:rPr>
      </w:pPr>
      <w:r>
        <w:rPr>
          <w:rFonts w:hint="eastAsia"/>
          <w:lang w:val="en-US" w:eastAsia="zh-CN"/>
        </w:rPr>
        <w:t>施足基肥</w:t>
      </w:r>
    </w:p>
    <w:p w14:paraId="54A74983">
      <w:pPr>
        <w:adjustRightInd/>
        <w:spacing w:line="360" w:lineRule="auto"/>
        <w:ind w:firstLine="420" w:firstLineChars="200"/>
        <w:rPr>
          <w:rFonts w:hint="eastAsia"/>
          <w:lang w:val="en-US" w:eastAsia="zh-CN"/>
        </w:rPr>
      </w:pPr>
      <w:r>
        <w:rPr>
          <w:rFonts w:hint="eastAsia"/>
          <w:lang w:val="en-US" w:eastAsia="zh-CN"/>
        </w:rPr>
        <w:t>每亩施优质农家肥3000kg～4000kg，N:P2O5:K2O=15:15:15三元素复合肥25kg～30kg，在耕地前均匀撒施。</w:t>
      </w:r>
    </w:p>
    <w:p w14:paraId="53B843AA">
      <w:pPr>
        <w:pStyle w:val="105"/>
        <w:spacing w:before="156" w:after="156"/>
        <w:rPr>
          <w:rFonts w:hint="eastAsia"/>
          <w:lang w:val="en-US" w:eastAsia="zh-CN"/>
        </w:rPr>
      </w:pPr>
      <w:r>
        <w:rPr>
          <w:rFonts w:hint="eastAsia"/>
          <w:lang w:val="en-US" w:eastAsia="zh-CN"/>
        </w:rPr>
        <w:t>整地</w:t>
      </w:r>
    </w:p>
    <w:p w14:paraId="4962267F">
      <w:pPr>
        <w:adjustRightInd/>
        <w:spacing w:line="360" w:lineRule="auto"/>
        <w:ind w:firstLine="420" w:firstLineChars="200"/>
        <w:rPr>
          <w:rFonts w:hint="eastAsia"/>
          <w:lang w:val="en-US" w:eastAsia="zh-CN"/>
        </w:rPr>
      </w:pPr>
      <w:r>
        <w:rPr>
          <w:rFonts w:hint="eastAsia"/>
          <w:lang w:val="en-US" w:eastAsia="zh-CN"/>
        </w:rPr>
        <w:t>施基肥后深耕25cm～30cm，精细整地起垄，垄高20cm～25cm，垄距100cm，垄沟宽20cm～30cm。</w:t>
      </w:r>
    </w:p>
    <w:p w14:paraId="3BF180D3">
      <w:pPr>
        <w:pStyle w:val="105"/>
        <w:spacing w:before="156" w:after="156"/>
        <w:rPr>
          <w:rFonts w:hint="eastAsia"/>
          <w:lang w:val="en-US" w:eastAsia="zh-CN"/>
        </w:rPr>
      </w:pPr>
      <w:r>
        <w:rPr>
          <w:rFonts w:hint="eastAsia"/>
          <w:lang w:val="en-US" w:eastAsia="zh-CN"/>
        </w:rPr>
        <w:t>定植</w:t>
      </w:r>
    </w:p>
    <w:p w14:paraId="1FD4E69D">
      <w:pPr>
        <w:pStyle w:val="65"/>
        <w:spacing w:before="156" w:after="156"/>
        <w:rPr>
          <w:rFonts w:hint="eastAsia"/>
          <w:lang w:val="en-US" w:eastAsia="zh-CN"/>
        </w:rPr>
      </w:pPr>
      <w:r>
        <w:rPr>
          <w:rFonts w:hint="eastAsia"/>
          <w:lang w:val="en-US" w:eastAsia="zh-CN"/>
        </w:rPr>
        <w:t>定植密度</w:t>
      </w:r>
    </w:p>
    <w:p w14:paraId="0F8CA7D4">
      <w:pPr>
        <w:adjustRightInd/>
        <w:spacing w:line="360" w:lineRule="auto"/>
        <w:ind w:firstLine="420" w:firstLineChars="200"/>
        <w:rPr>
          <w:rFonts w:hint="eastAsia"/>
          <w:lang w:val="en-US" w:eastAsia="zh-CN"/>
        </w:rPr>
      </w:pPr>
      <w:r>
        <w:rPr>
          <w:rFonts w:hint="eastAsia"/>
          <w:lang w:val="en-US" w:eastAsia="zh-CN"/>
        </w:rPr>
        <w:t>定植早要希，定植晚要密，5月下旬至6月上旬定植按行距45cm～55cm，株距40cm～45cm，每穴1株。</w:t>
      </w:r>
    </w:p>
    <w:p w14:paraId="28D0F627">
      <w:pPr>
        <w:pStyle w:val="65"/>
        <w:spacing w:before="156" w:after="156"/>
        <w:rPr>
          <w:rFonts w:hint="eastAsia"/>
          <w:lang w:val="en-US" w:eastAsia="zh-CN"/>
        </w:rPr>
      </w:pPr>
      <w:r>
        <w:rPr>
          <w:rFonts w:hint="eastAsia"/>
          <w:lang w:val="en-US" w:eastAsia="zh-CN"/>
        </w:rPr>
        <w:t>定植时间</w:t>
      </w:r>
    </w:p>
    <w:p w14:paraId="405FE9CA">
      <w:pPr>
        <w:adjustRightInd/>
        <w:spacing w:line="360" w:lineRule="auto"/>
        <w:ind w:firstLine="420" w:firstLineChars="200"/>
        <w:rPr>
          <w:rFonts w:hint="eastAsia"/>
          <w:lang w:val="en-US" w:eastAsia="zh-CN"/>
        </w:rPr>
      </w:pPr>
      <w:r>
        <w:rPr>
          <w:rFonts w:hint="eastAsia"/>
          <w:lang w:val="en-US" w:eastAsia="zh-CN"/>
        </w:rPr>
        <w:t>扦插苗达到壮苗标准后及时定植，大田一般在5月下旬到6月上中旬定植，定植前用</w:t>
      </w:r>
      <w:r>
        <w:rPr>
          <w:rFonts w:hint="eastAsia"/>
          <w:szCs w:val="21"/>
          <w:lang w:val="en-US" w:eastAsia="zh-CN"/>
        </w:rPr>
        <w:t>枯草芽孢杆菌+哈子木霉菌+绿僵菌80-100倍混合溶液灌根</w:t>
      </w:r>
      <w:r>
        <w:rPr>
          <w:rFonts w:hint="eastAsia"/>
          <w:lang w:val="en-US" w:eastAsia="zh-CN"/>
        </w:rPr>
        <w:t>后带药定植，一般下午或阴天进行。</w:t>
      </w:r>
    </w:p>
    <w:p w14:paraId="75639612">
      <w:pPr>
        <w:pStyle w:val="65"/>
        <w:spacing w:before="156" w:after="156"/>
        <w:rPr>
          <w:rFonts w:hint="eastAsia"/>
          <w:lang w:val="en-US" w:eastAsia="zh-CN"/>
        </w:rPr>
      </w:pPr>
      <w:r>
        <w:rPr>
          <w:rFonts w:hint="eastAsia"/>
          <w:lang w:val="en-US" w:eastAsia="zh-CN"/>
        </w:rPr>
        <w:t>定植方法</w:t>
      </w:r>
    </w:p>
    <w:p w14:paraId="598FEC48">
      <w:pPr>
        <w:adjustRightInd/>
        <w:spacing w:line="360" w:lineRule="auto"/>
        <w:ind w:firstLine="420" w:firstLineChars="200"/>
        <w:rPr>
          <w:rFonts w:hint="eastAsia"/>
          <w:lang w:val="en-US" w:eastAsia="zh-CN"/>
        </w:rPr>
      </w:pPr>
      <w:r>
        <w:rPr>
          <w:rFonts w:hint="eastAsia"/>
          <w:lang w:val="en-US" w:eastAsia="zh-CN"/>
        </w:rPr>
        <w:t>采用三角法定植，座水定植或定植后立即浇透水。</w:t>
      </w:r>
    </w:p>
    <w:p w14:paraId="15D8E50F">
      <w:pPr>
        <w:pStyle w:val="104"/>
        <w:spacing w:before="312" w:after="312"/>
        <w:rPr>
          <w:rFonts w:hint="eastAsia"/>
          <w:szCs w:val="21"/>
        </w:rPr>
      </w:pPr>
      <w:bookmarkStart w:id="72" w:name="_Toc10383"/>
      <w:bookmarkStart w:id="73" w:name="_Toc15357"/>
      <w:r>
        <w:rPr>
          <w:rFonts w:hint="eastAsia"/>
          <w:szCs w:val="21"/>
        </w:rPr>
        <w:t>大田管理</w:t>
      </w:r>
      <w:bookmarkEnd w:id="72"/>
      <w:bookmarkEnd w:id="73"/>
    </w:p>
    <w:p w14:paraId="48F6B717">
      <w:pPr>
        <w:pStyle w:val="105"/>
        <w:spacing w:before="156" w:after="156"/>
        <w:rPr>
          <w:rFonts w:hint="eastAsia"/>
          <w:lang w:val="en-US" w:eastAsia="zh-CN"/>
        </w:rPr>
      </w:pPr>
      <w:r>
        <w:rPr>
          <w:rFonts w:hint="eastAsia"/>
          <w:lang w:val="en-US" w:eastAsia="zh-CN"/>
        </w:rPr>
        <w:t>打顶摘心</w:t>
      </w:r>
    </w:p>
    <w:p w14:paraId="4BCFA302">
      <w:pPr>
        <w:adjustRightInd/>
        <w:spacing w:line="360" w:lineRule="auto"/>
        <w:ind w:firstLine="420" w:firstLineChars="200"/>
        <w:rPr>
          <w:rFonts w:hint="eastAsia"/>
          <w:lang w:val="en-US" w:eastAsia="zh-CN"/>
        </w:rPr>
      </w:pPr>
      <w:r>
        <w:rPr>
          <w:rFonts w:hint="eastAsia"/>
          <w:lang w:val="en-US" w:eastAsia="zh-CN"/>
        </w:rPr>
        <w:t>定植后一周左右，留3片～5片叶打顶，打顶共进行3次～4次。第二次6月20日左右，最后一次7月25日前后进行。最后一次打顶不能过迟，否则推迟花期，每次打顶茎上保留3片～5片叶。</w:t>
      </w:r>
    </w:p>
    <w:p w14:paraId="4F1358D6">
      <w:pPr>
        <w:pStyle w:val="105"/>
        <w:spacing w:before="156" w:after="156"/>
        <w:rPr>
          <w:rFonts w:hint="eastAsia"/>
          <w:lang w:val="en-US" w:eastAsia="zh-CN"/>
        </w:rPr>
      </w:pPr>
      <w:r>
        <w:rPr>
          <w:rFonts w:hint="eastAsia"/>
          <w:lang w:val="en-US" w:eastAsia="zh-CN"/>
        </w:rPr>
        <w:t>中耕除草</w:t>
      </w:r>
    </w:p>
    <w:p w14:paraId="631F55D1">
      <w:pPr>
        <w:adjustRightInd/>
        <w:spacing w:line="360" w:lineRule="auto"/>
        <w:ind w:firstLine="420" w:firstLineChars="200"/>
        <w:rPr>
          <w:rFonts w:hint="eastAsia"/>
          <w:lang w:val="en-US" w:eastAsia="zh-CN"/>
        </w:rPr>
      </w:pPr>
      <w:r>
        <w:rPr>
          <w:rFonts w:hint="eastAsia"/>
          <w:lang w:val="en-US" w:eastAsia="zh-CN"/>
        </w:rPr>
        <w:t>全年中耕4次～5次，前两次宜浅不宜深，后两次可适当加深中耕。结合中耕培土壅根。</w:t>
      </w:r>
    </w:p>
    <w:p w14:paraId="4AAFD854">
      <w:pPr>
        <w:pStyle w:val="105"/>
        <w:spacing w:before="156" w:after="156"/>
        <w:rPr>
          <w:rFonts w:hint="eastAsia"/>
          <w:lang w:val="en-US" w:eastAsia="zh-CN"/>
        </w:rPr>
      </w:pPr>
      <w:r>
        <w:rPr>
          <w:rFonts w:hint="eastAsia"/>
          <w:lang w:val="en-US" w:eastAsia="zh-CN"/>
        </w:rPr>
        <w:t>水分管理</w:t>
      </w:r>
    </w:p>
    <w:p w14:paraId="6545D8DC">
      <w:pPr>
        <w:adjustRightInd/>
        <w:spacing w:line="360" w:lineRule="auto"/>
        <w:ind w:firstLine="420" w:firstLineChars="200"/>
        <w:rPr>
          <w:rFonts w:hint="eastAsia"/>
          <w:lang w:val="en-US" w:eastAsia="zh-CN"/>
        </w:rPr>
      </w:pPr>
      <w:r>
        <w:rPr>
          <w:rFonts w:hint="eastAsia"/>
          <w:lang w:val="en-US" w:eastAsia="zh-CN"/>
        </w:rPr>
        <w:t>定植后缓苗期保持湿润，以利成活。定植成活后至菊花孕蕾前控制水分。菊花叶片不萎蔫不浇水，防止徒长。立秋后，菊花开始进入孕蕾期，应增加浇水量，保持地面湿润；开花期，要适当控制浇水，最好采用喷灌或滴灌，避免大水漫灌，雨季注意防涝，及时清沟排水。</w:t>
      </w:r>
    </w:p>
    <w:p w14:paraId="0F53CC44">
      <w:pPr>
        <w:pStyle w:val="105"/>
        <w:spacing w:before="156" w:after="156"/>
        <w:rPr>
          <w:rFonts w:hint="eastAsia"/>
          <w:lang w:val="en-US" w:eastAsia="zh-CN"/>
        </w:rPr>
      </w:pPr>
      <w:r>
        <w:rPr>
          <w:rFonts w:hint="eastAsia"/>
          <w:lang w:val="en-US" w:eastAsia="zh-CN"/>
        </w:rPr>
        <w:t>肥料管理</w:t>
      </w:r>
    </w:p>
    <w:p w14:paraId="386AE63E">
      <w:pPr>
        <w:adjustRightInd/>
        <w:spacing w:line="360" w:lineRule="auto"/>
        <w:ind w:firstLine="420" w:firstLineChars="200"/>
        <w:rPr>
          <w:rFonts w:hint="eastAsia"/>
          <w:lang w:val="en-US" w:eastAsia="zh-CN"/>
        </w:rPr>
      </w:pPr>
      <w:r>
        <w:rPr>
          <w:rFonts w:hint="eastAsia"/>
          <w:lang w:val="en-US" w:eastAsia="zh-CN"/>
        </w:rPr>
        <w:t>定植后每隔20天左右施一次腐熟液体有机肥，每亩追肥100kg～150kg。8月下旬至9月上旬在菊花孕蕾时，每亩施15kg N:P2O5:K2O =15:15:15复合肥或1000kg腐熟农家肥，9月下旬现蕾后施一次KH2PO4或农丰乐叶面肥。</w:t>
      </w:r>
    </w:p>
    <w:p w14:paraId="731EB1D0">
      <w:pPr>
        <w:pStyle w:val="104"/>
        <w:spacing w:before="312" w:after="312"/>
        <w:rPr>
          <w:rFonts w:hint="eastAsia"/>
          <w:szCs w:val="21"/>
        </w:rPr>
      </w:pPr>
      <w:bookmarkStart w:id="74" w:name="_Toc22864"/>
      <w:bookmarkStart w:id="75" w:name="_Toc29446"/>
      <w:r>
        <w:rPr>
          <w:rFonts w:hint="eastAsia"/>
          <w:szCs w:val="21"/>
        </w:rPr>
        <w:t>病虫害防治</w:t>
      </w:r>
      <w:bookmarkEnd w:id="74"/>
      <w:bookmarkEnd w:id="75"/>
    </w:p>
    <w:p w14:paraId="33D3E126">
      <w:pPr>
        <w:pStyle w:val="105"/>
        <w:spacing w:before="156" w:after="156"/>
        <w:rPr>
          <w:rFonts w:hint="eastAsia"/>
          <w:lang w:val="en-US" w:eastAsia="zh-CN"/>
        </w:rPr>
      </w:pPr>
      <w:r>
        <w:rPr>
          <w:rFonts w:hint="eastAsia"/>
          <w:lang w:val="en-US" w:eastAsia="zh-CN"/>
        </w:rPr>
        <w:t>毛华菊主要病虫害：</w:t>
      </w:r>
    </w:p>
    <w:p w14:paraId="6415D8C1">
      <w:pPr>
        <w:adjustRightInd/>
        <w:spacing w:line="360" w:lineRule="auto"/>
        <w:ind w:firstLine="420" w:firstLineChars="200"/>
        <w:rPr>
          <w:rFonts w:hint="eastAsia"/>
          <w:lang w:val="en-US" w:eastAsia="zh-CN"/>
        </w:rPr>
      </w:pPr>
      <w:r>
        <w:rPr>
          <w:rFonts w:hint="eastAsia"/>
          <w:lang w:val="en-US" w:eastAsia="zh-CN"/>
        </w:rPr>
        <w:t>病害：病毒病、叶枯病、白粉病、枯萎病等。</w:t>
      </w:r>
    </w:p>
    <w:p w14:paraId="328C78B8">
      <w:pPr>
        <w:adjustRightInd/>
        <w:spacing w:line="360" w:lineRule="auto"/>
        <w:ind w:firstLine="420" w:firstLineChars="200"/>
        <w:rPr>
          <w:rFonts w:hint="eastAsia"/>
          <w:lang w:val="en-US" w:eastAsia="zh-CN"/>
        </w:rPr>
      </w:pPr>
      <w:r>
        <w:rPr>
          <w:rFonts w:hint="eastAsia"/>
          <w:lang w:val="en-US" w:eastAsia="zh-CN"/>
        </w:rPr>
        <w:t>虫害：蚜虫、红蜘蛛、菊天牛等。</w:t>
      </w:r>
    </w:p>
    <w:p w14:paraId="7ADAA37D">
      <w:pPr>
        <w:pStyle w:val="105"/>
        <w:spacing w:before="156" w:after="156"/>
        <w:rPr>
          <w:rFonts w:hint="eastAsia"/>
          <w:lang w:val="en-US" w:eastAsia="zh-CN"/>
        </w:rPr>
      </w:pPr>
      <w:r>
        <w:rPr>
          <w:rFonts w:hint="eastAsia"/>
          <w:lang w:val="en-US" w:eastAsia="zh-CN"/>
        </w:rPr>
        <w:t>防治方法</w:t>
      </w:r>
    </w:p>
    <w:p w14:paraId="3EEA18C5">
      <w:pPr>
        <w:pStyle w:val="65"/>
        <w:spacing w:before="156" w:after="156"/>
        <w:rPr>
          <w:rFonts w:hint="eastAsia"/>
          <w:lang w:val="en-US" w:eastAsia="zh-CN"/>
        </w:rPr>
      </w:pPr>
      <w:r>
        <w:rPr>
          <w:rFonts w:hint="eastAsia"/>
          <w:lang w:val="en-US" w:eastAsia="zh-CN"/>
        </w:rPr>
        <w:t>农业防治</w:t>
      </w:r>
    </w:p>
    <w:p w14:paraId="059E7E21">
      <w:pPr>
        <w:adjustRightInd/>
        <w:spacing w:line="360" w:lineRule="auto"/>
        <w:ind w:firstLine="420" w:firstLineChars="200"/>
        <w:rPr>
          <w:rFonts w:hint="eastAsia"/>
          <w:lang w:val="en-US" w:eastAsia="zh-CN"/>
        </w:rPr>
      </w:pPr>
      <w:r>
        <w:rPr>
          <w:rFonts w:hint="eastAsia"/>
          <w:lang w:val="en-US" w:eastAsia="zh-CN"/>
        </w:rPr>
        <w:t>选用适宜本地的抗虫优良品种，实行轮作，清除前茬菊花宿根和枝叶，实行秋冬深翻，加强土、肥、水管理。</w:t>
      </w:r>
    </w:p>
    <w:p w14:paraId="5CD8AC6B">
      <w:pPr>
        <w:pStyle w:val="65"/>
        <w:spacing w:before="156" w:after="156"/>
        <w:rPr>
          <w:rFonts w:hint="eastAsia"/>
          <w:lang w:val="en-US" w:eastAsia="zh-CN"/>
        </w:rPr>
      </w:pPr>
      <w:r>
        <w:rPr>
          <w:rFonts w:hint="eastAsia"/>
          <w:lang w:val="en-US" w:eastAsia="zh-CN"/>
        </w:rPr>
        <w:t>物理防治</w:t>
      </w:r>
    </w:p>
    <w:p w14:paraId="783C7A53">
      <w:pPr>
        <w:adjustRightInd/>
        <w:spacing w:line="360" w:lineRule="auto"/>
        <w:ind w:firstLine="420" w:firstLineChars="200"/>
        <w:rPr>
          <w:rFonts w:hint="eastAsia"/>
          <w:lang w:val="en-US" w:eastAsia="zh-CN"/>
        </w:rPr>
      </w:pPr>
      <w:r>
        <w:rPr>
          <w:rFonts w:hint="eastAsia"/>
          <w:lang w:val="en-US" w:eastAsia="zh-CN"/>
        </w:rPr>
        <w:t>害虫发生期，人工捕捉害虫，摘除病叶集中销毁。使用黄油、色板等诱杀害虫；利用有色地膜等拒避害虫；采用防虫网防虫害。</w:t>
      </w:r>
    </w:p>
    <w:p w14:paraId="014751C2">
      <w:pPr>
        <w:pStyle w:val="65"/>
        <w:spacing w:before="156" w:after="156"/>
        <w:rPr>
          <w:rFonts w:hint="eastAsia"/>
          <w:lang w:val="en-US" w:eastAsia="zh-CN"/>
        </w:rPr>
      </w:pPr>
      <w:r>
        <w:rPr>
          <w:rFonts w:hint="eastAsia"/>
          <w:lang w:val="en-US" w:eastAsia="zh-CN"/>
        </w:rPr>
        <w:t>生物防治</w:t>
      </w:r>
    </w:p>
    <w:p w14:paraId="3627C534">
      <w:pPr>
        <w:adjustRightInd/>
        <w:spacing w:line="360" w:lineRule="auto"/>
        <w:ind w:firstLine="420" w:firstLineChars="200"/>
        <w:rPr>
          <w:rFonts w:hint="eastAsia"/>
          <w:lang w:val="en-US" w:eastAsia="zh-CN"/>
        </w:rPr>
      </w:pPr>
      <w:r>
        <w:rPr>
          <w:rFonts w:hint="eastAsia"/>
          <w:lang w:val="en-US" w:eastAsia="zh-CN"/>
        </w:rPr>
        <w:t>使用生物源农药，如微生物农药和植物源农药。按GB/T 8321规定执行。</w:t>
      </w:r>
    </w:p>
    <w:p w14:paraId="003634AE">
      <w:pPr>
        <w:pStyle w:val="65"/>
        <w:spacing w:before="156" w:after="156"/>
        <w:rPr>
          <w:rFonts w:hint="eastAsia"/>
          <w:lang w:val="en-US" w:eastAsia="zh-CN"/>
        </w:rPr>
      </w:pPr>
      <w:r>
        <w:rPr>
          <w:rFonts w:hint="eastAsia"/>
          <w:lang w:val="en-US" w:eastAsia="zh-CN"/>
        </w:rPr>
        <w:t>化学防治</w:t>
      </w:r>
    </w:p>
    <w:p w14:paraId="46B780BD">
      <w:pPr>
        <w:adjustRightInd/>
        <w:spacing w:line="360" w:lineRule="auto"/>
        <w:ind w:firstLine="420" w:firstLineChars="200"/>
        <w:rPr>
          <w:rFonts w:hint="eastAsia"/>
          <w:lang w:val="en-US" w:eastAsia="zh-CN"/>
        </w:rPr>
      </w:pPr>
      <w:r>
        <w:rPr>
          <w:rFonts w:hint="eastAsia"/>
          <w:lang w:val="en-US" w:eastAsia="zh-CN"/>
        </w:rPr>
        <w:t>化学农药使用按GB/T 8321规定执行。</w:t>
      </w:r>
    </w:p>
    <w:p w14:paraId="09753907">
      <w:pPr>
        <w:adjustRightInd/>
        <w:spacing w:line="360" w:lineRule="auto"/>
        <w:ind w:firstLine="420" w:firstLineChars="200"/>
        <w:rPr>
          <w:rFonts w:hint="eastAsia"/>
          <w:lang w:val="en-US" w:eastAsia="zh-CN"/>
        </w:rPr>
      </w:pPr>
      <w:r>
        <w:rPr>
          <w:rFonts w:hint="eastAsia"/>
          <w:lang w:val="en-US" w:eastAsia="zh-CN"/>
        </w:rPr>
        <w:t>主要病害防治技术参见附录A；主要害虫防治技术参见附录B。</w:t>
      </w:r>
    </w:p>
    <w:p w14:paraId="5A22B80D">
      <w:pPr>
        <w:adjustRightInd/>
        <w:spacing w:line="360" w:lineRule="auto"/>
        <w:ind w:firstLine="420" w:firstLineChars="200"/>
        <w:rPr>
          <w:rFonts w:hint="eastAsia"/>
          <w:lang w:val="en-US" w:eastAsia="zh-CN"/>
        </w:rPr>
      </w:pPr>
      <w:r>
        <w:rPr>
          <w:rFonts w:hint="eastAsia"/>
          <w:lang w:val="en-US" w:eastAsia="zh-CN"/>
        </w:rPr>
        <w:t>采收前25天～30天停止使用化学农药。</w:t>
      </w:r>
    </w:p>
    <w:p w14:paraId="08111FFC">
      <w:pPr>
        <w:pStyle w:val="104"/>
        <w:spacing w:before="312" w:after="312"/>
        <w:rPr>
          <w:rFonts w:hint="eastAsia"/>
          <w:szCs w:val="21"/>
        </w:rPr>
      </w:pPr>
      <w:bookmarkStart w:id="76" w:name="_Toc17673"/>
      <w:bookmarkStart w:id="77" w:name="_Toc28151"/>
      <w:r>
        <w:rPr>
          <w:rFonts w:hint="eastAsia"/>
          <w:szCs w:val="21"/>
        </w:rPr>
        <w:t>采收加工</w:t>
      </w:r>
      <w:bookmarkEnd w:id="76"/>
      <w:bookmarkEnd w:id="77"/>
    </w:p>
    <w:p w14:paraId="21E53DB8">
      <w:pPr>
        <w:pStyle w:val="105"/>
        <w:spacing w:before="156" w:after="156"/>
        <w:rPr>
          <w:rFonts w:hint="eastAsia"/>
          <w:lang w:val="en-US" w:eastAsia="zh-CN"/>
        </w:rPr>
      </w:pPr>
      <w:r>
        <w:rPr>
          <w:rFonts w:hint="eastAsia"/>
          <w:lang w:val="en-US" w:eastAsia="zh-CN"/>
        </w:rPr>
        <w:t>采收</w:t>
      </w:r>
    </w:p>
    <w:p w14:paraId="7C676CD4">
      <w:pPr>
        <w:adjustRightInd/>
        <w:spacing w:line="360" w:lineRule="auto"/>
        <w:ind w:firstLine="420" w:firstLineChars="200"/>
        <w:rPr>
          <w:rFonts w:hint="eastAsia"/>
          <w:lang w:val="en-US" w:eastAsia="zh-CN"/>
        </w:rPr>
      </w:pPr>
      <w:r>
        <w:rPr>
          <w:rFonts w:hint="eastAsia"/>
          <w:lang w:val="en-US" w:eastAsia="zh-CN"/>
        </w:rPr>
        <w:t>毛华菊一般在10月中下旬至11月中旬，花瓣散开60%～70%时及时采收，采收选择晴天露水干后进行。采收时要保持花形完整。</w:t>
      </w:r>
    </w:p>
    <w:p w14:paraId="29005C16">
      <w:pPr>
        <w:pStyle w:val="105"/>
        <w:spacing w:before="156" w:after="156"/>
        <w:rPr>
          <w:rFonts w:hint="eastAsia"/>
          <w:lang w:val="en-US" w:eastAsia="zh-CN"/>
        </w:rPr>
      </w:pPr>
      <w:r>
        <w:rPr>
          <w:rFonts w:hint="eastAsia"/>
          <w:lang w:val="en-US" w:eastAsia="zh-CN"/>
        </w:rPr>
        <w:t>干制加工</w:t>
      </w:r>
    </w:p>
    <w:p w14:paraId="07787954">
      <w:pPr>
        <w:pStyle w:val="56"/>
        <w:rPr>
          <w:rFonts w:hint="default"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干制加工一般用低温烘干。</w:t>
      </w:r>
    </w:p>
    <w:p w14:paraId="6D704EBC">
      <w:pPr>
        <w:adjustRightInd/>
        <w:spacing w:line="360" w:lineRule="auto"/>
        <w:ind w:firstLine="420" w:firstLineChars="200"/>
        <w:rPr>
          <w:rFonts w:hint="eastAsia"/>
          <w:lang w:val="en-US" w:eastAsia="zh-CN"/>
        </w:rPr>
      </w:pPr>
      <w:r>
        <w:rPr>
          <w:rFonts w:hint="eastAsia"/>
          <w:lang w:val="en-US" w:eastAsia="zh-CN"/>
        </w:rPr>
        <w:t>将菊花均匀散放在烘干托盘上，厚度2cm～3cm,摆好后将托盘放置在烘车上推入烘房。</w:t>
      </w:r>
    </w:p>
    <w:p w14:paraId="4F880B65">
      <w:pPr>
        <w:adjustRightInd/>
        <w:spacing w:line="360" w:lineRule="auto"/>
        <w:ind w:firstLine="420" w:firstLineChars="200"/>
        <w:rPr>
          <w:rFonts w:hint="eastAsia"/>
          <w:lang w:val="en-US" w:eastAsia="zh-CN"/>
        </w:rPr>
      </w:pPr>
      <w:r>
        <w:rPr>
          <w:rFonts w:hint="eastAsia"/>
          <w:lang w:val="en-US" w:eastAsia="zh-CN"/>
        </w:rPr>
        <w:t>初始烘干温度30度～40度，时间4小时，湿度控制在55%；第二段烘干温度45度～55度，时间16小时，湿度控制在28%；第三段烘干温度58度～65度，时间2小时，湿度控制在15%；烘干过程要注意观察烘干情况。待烘房湿度下降至13%左右后，烘干过程即完成。</w:t>
      </w:r>
    </w:p>
    <w:p w14:paraId="06902563">
      <w:pPr>
        <w:pStyle w:val="104"/>
        <w:spacing w:before="312" w:after="312"/>
        <w:rPr>
          <w:rFonts w:hint="eastAsia"/>
          <w:szCs w:val="21"/>
          <w:lang w:val="en-US" w:eastAsia="zh-CN"/>
        </w:rPr>
      </w:pPr>
      <w:bookmarkStart w:id="78" w:name="_Toc2445"/>
      <w:bookmarkStart w:id="79" w:name="_Toc20540"/>
      <w:r>
        <w:rPr>
          <w:rFonts w:hint="eastAsia"/>
          <w:szCs w:val="21"/>
          <w:lang w:val="en-US" w:eastAsia="zh-CN"/>
        </w:rPr>
        <w:t>包装贮藏</w:t>
      </w:r>
      <w:bookmarkEnd w:id="78"/>
      <w:bookmarkEnd w:id="79"/>
    </w:p>
    <w:p w14:paraId="40FF5242">
      <w:pPr>
        <w:pStyle w:val="105"/>
        <w:spacing w:before="156" w:after="156"/>
        <w:rPr>
          <w:rFonts w:hint="default"/>
          <w:lang w:val="en-US" w:eastAsia="zh-CN"/>
        </w:rPr>
      </w:pPr>
      <w:r>
        <w:rPr>
          <w:rFonts w:hint="eastAsia"/>
          <w:lang w:val="en-US" w:eastAsia="zh-CN"/>
        </w:rPr>
        <w:t>包装</w:t>
      </w:r>
    </w:p>
    <w:p w14:paraId="772C7906">
      <w:pPr>
        <w:adjustRightInd/>
        <w:spacing w:line="360" w:lineRule="auto"/>
        <w:ind w:firstLine="420" w:firstLineChars="200"/>
        <w:rPr>
          <w:rFonts w:hint="default"/>
          <w:lang w:val="en-US" w:eastAsia="zh-CN"/>
        </w:rPr>
      </w:pPr>
      <w:r>
        <w:rPr>
          <w:rFonts w:hint="eastAsia"/>
          <w:lang w:val="en-US" w:eastAsia="zh-CN"/>
        </w:rPr>
        <w:t>烘干后的毛华菊</w:t>
      </w:r>
      <w:r>
        <w:rPr>
          <w:rFonts w:hint="default"/>
          <w:lang w:val="en-US" w:eastAsia="zh-CN"/>
        </w:rPr>
        <w:t>包装前应检查并清除劣质品及异物。包装所使用的包装材料应是清洁、干燥、无污染、无破损，并符合药材质量要求</w:t>
      </w:r>
      <w:r>
        <w:rPr>
          <w:rFonts w:hint="eastAsia"/>
          <w:lang w:val="en-US" w:eastAsia="zh-CN"/>
        </w:rPr>
        <w:t>；</w:t>
      </w:r>
      <w:r>
        <w:rPr>
          <w:rFonts w:hint="default"/>
          <w:lang w:val="en-US" w:eastAsia="zh-CN"/>
        </w:rPr>
        <w:t>并有批包装记录，其内容应包括品名、规格、产地、批号、重量、包装工号、包装日期</w:t>
      </w:r>
      <w:r>
        <w:rPr>
          <w:rFonts w:hint="eastAsia"/>
          <w:lang w:val="en-US" w:eastAsia="zh-CN"/>
        </w:rPr>
        <w:t>、</w:t>
      </w:r>
      <w:r>
        <w:rPr>
          <w:rFonts w:hint="default"/>
          <w:lang w:val="en-US" w:eastAsia="zh-CN"/>
        </w:rPr>
        <w:t>生产单位等，并附有质量合格的标志。</w:t>
      </w:r>
    </w:p>
    <w:p w14:paraId="540D83E7">
      <w:pPr>
        <w:pStyle w:val="105"/>
        <w:spacing w:before="156" w:after="156"/>
        <w:rPr>
          <w:rFonts w:hint="eastAsia"/>
          <w:lang w:val="en-US" w:eastAsia="zh-CN"/>
        </w:rPr>
      </w:pPr>
      <w:r>
        <w:rPr>
          <w:rFonts w:hint="eastAsia"/>
          <w:lang w:val="en-US" w:eastAsia="zh-CN"/>
        </w:rPr>
        <w:t>贮藏</w:t>
      </w:r>
    </w:p>
    <w:p w14:paraId="0DC86C41">
      <w:pPr>
        <w:adjustRightInd/>
        <w:spacing w:line="360" w:lineRule="auto"/>
        <w:ind w:firstLine="420" w:firstLineChars="200"/>
        <w:rPr>
          <w:rFonts w:hint="eastAsia"/>
          <w:lang w:val="en-US" w:eastAsia="zh-CN"/>
        </w:rPr>
      </w:pPr>
      <w:r>
        <w:rPr>
          <w:rFonts w:hint="eastAsia"/>
          <w:lang w:val="en-US" w:eastAsia="zh-CN"/>
        </w:rPr>
        <w:t>宜贮于通风、阴凉、干燥、避光处，</w:t>
      </w:r>
      <w:r>
        <w:rPr>
          <w:rFonts w:hint="default"/>
          <w:lang w:val="en-US" w:eastAsia="zh-CN"/>
        </w:rPr>
        <w:t>并具有防鼠、虫、禽畜的措施。地面应整洁、无缝隙、易清洁。</w:t>
      </w:r>
      <w:r>
        <w:rPr>
          <w:rFonts w:hint="eastAsia"/>
          <w:lang w:val="en-US" w:eastAsia="zh-CN"/>
        </w:rPr>
        <w:t>温度30℃以下，相对湿度65%～70%，商品安全水分10%～14%。贮藏期间，定期检查，防止受潮，发现轻度霉变、虫蛀，应及时晾晒。有条件的可采用低温仓库保存，或者抽氧充氮保存。</w:t>
      </w:r>
    </w:p>
    <w:p w14:paraId="388B0269">
      <w:pPr>
        <w:pStyle w:val="104"/>
        <w:spacing w:before="312" w:after="312"/>
        <w:rPr>
          <w:rFonts w:hint="default"/>
          <w:szCs w:val="21"/>
          <w:lang w:val="en-US" w:eastAsia="zh-CN"/>
        </w:rPr>
      </w:pPr>
      <w:bookmarkStart w:id="80" w:name="_Toc3031"/>
      <w:r>
        <w:rPr>
          <w:rFonts w:hint="eastAsia"/>
          <w:szCs w:val="21"/>
          <w:lang w:val="en-US" w:eastAsia="zh-CN"/>
        </w:rPr>
        <w:t> </w:t>
      </w:r>
      <w:r>
        <w:rPr>
          <w:rFonts w:hint="default"/>
          <w:szCs w:val="21"/>
          <w:lang w:val="en-US" w:eastAsia="zh-CN"/>
        </w:rPr>
        <w:t>质量管理</w:t>
      </w:r>
      <w:bookmarkEnd w:id="80"/>
    </w:p>
    <w:p w14:paraId="0A562929">
      <w:pPr>
        <w:adjustRightInd/>
        <w:spacing w:line="360" w:lineRule="auto"/>
        <w:ind w:firstLine="420" w:firstLineChars="200"/>
        <w:rPr>
          <w:rFonts w:hint="eastAsia"/>
          <w:lang w:val="en-US" w:eastAsia="zh-CN"/>
        </w:rPr>
      </w:pPr>
      <w:r>
        <w:rPr>
          <w:rFonts w:hint="default"/>
          <w:lang w:val="en-US" w:eastAsia="zh-CN"/>
        </w:rPr>
        <w:t>生产企业应设质量管理部门，负责</w:t>
      </w:r>
      <w:r>
        <w:rPr>
          <w:rFonts w:hint="eastAsia"/>
          <w:lang w:val="en-US" w:eastAsia="zh-CN"/>
        </w:rPr>
        <w:t>毛华菊</w:t>
      </w:r>
      <w:r>
        <w:rPr>
          <w:rFonts w:hint="default"/>
          <w:lang w:val="en-US" w:eastAsia="zh-CN"/>
        </w:rPr>
        <w:t>生产全过程的监督管理和质量监控，并应配备与药材生产规模、品种检验要求相适应的人员、场所、仪器和设备。</w:t>
      </w:r>
    </w:p>
    <w:p w14:paraId="470B2B42">
      <w:pPr>
        <w:pStyle w:val="104"/>
        <w:spacing w:before="312" w:after="312"/>
        <w:rPr>
          <w:rFonts w:hint="default"/>
          <w:szCs w:val="21"/>
          <w:lang w:val="en-US" w:eastAsia="zh-CN"/>
        </w:rPr>
      </w:pPr>
      <w:bookmarkStart w:id="81" w:name="_Toc8395"/>
      <w:r>
        <w:rPr>
          <w:rFonts w:hint="eastAsia"/>
          <w:szCs w:val="21"/>
          <w:lang w:val="en-US" w:eastAsia="zh-CN"/>
        </w:rPr>
        <w:t>文件管理</w:t>
      </w:r>
      <w:bookmarkEnd w:id="81"/>
    </w:p>
    <w:p w14:paraId="59973C49">
      <w:pPr>
        <w:adjustRightInd/>
        <w:spacing w:line="360" w:lineRule="auto"/>
        <w:ind w:firstLine="420" w:firstLineChars="200"/>
        <w:rPr>
          <w:rFonts w:hint="eastAsia"/>
          <w:lang w:val="en-US" w:eastAsia="zh-CN"/>
        </w:rPr>
      </w:pPr>
      <w:r>
        <w:rPr>
          <w:rFonts w:hint="default"/>
          <w:lang w:val="en-US" w:eastAsia="zh-CN"/>
        </w:rPr>
        <w:t>生产全过程均应详细记录，必要时可附照片或图象。记录应包括：</w:t>
      </w:r>
    </w:p>
    <w:p w14:paraId="48BC5EF2">
      <w:pPr>
        <w:pStyle w:val="105"/>
        <w:spacing w:before="156" w:after="156"/>
        <w:rPr>
          <w:rFonts w:hint="default"/>
          <w:lang w:val="en-US" w:eastAsia="zh-CN"/>
        </w:rPr>
      </w:pPr>
      <w:r>
        <w:rPr>
          <w:rFonts w:hint="eastAsia"/>
          <w:lang w:val="en-US" w:eastAsia="zh-CN"/>
        </w:rPr>
        <w:t>毛华菊</w:t>
      </w:r>
      <w:r>
        <w:rPr>
          <w:rFonts w:hint="default"/>
          <w:lang w:val="en-US" w:eastAsia="zh-CN"/>
        </w:rPr>
        <w:t>繁殖材料的来源；</w:t>
      </w:r>
    </w:p>
    <w:p w14:paraId="40F239A7">
      <w:pPr>
        <w:pStyle w:val="105"/>
        <w:spacing w:before="156" w:after="156"/>
        <w:rPr>
          <w:rFonts w:hint="default"/>
          <w:lang w:val="en-US" w:eastAsia="zh-CN"/>
        </w:rPr>
      </w:pPr>
      <w:r>
        <w:rPr>
          <w:rFonts w:hint="default"/>
          <w:lang w:val="en-US" w:eastAsia="zh-CN"/>
        </w:rPr>
        <w:t>生产技术与过程：</w:t>
      </w:r>
    </w:p>
    <w:p w14:paraId="3C1BA48E">
      <w:pPr>
        <w:pStyle w:val="65"/>
        <w:spacing w:before="156" w:after="156"/>
        <w:rPr>
          <w:rFonts w:hint="default"/>
          <w:lang w:val="en-US" w:eastAsia="zh-CN"/>
        </w:rPr>
      </w:pPr>
      <w:r>
        <w:rPr>
          <w:rFonts w:hint="eastAsia"/>
          <w:lang w:val="en-US" w:eastAsia="zh-CN"/>
        </w:rPr>
        <w:t>毛华菊种植</w:t>
      </w:r>
      <w:r>
        <w:rPr>
          <w:rFonts w:hint="default"/>
          <w:lang w:val="en-US" w:eastAsia="zh-CN"/>
        </w:rPr>
        <w:t>的时间、数量及面积；育苗、移栽以及肥料的种类、施用时间、施用量、施用方法；农药中包括杀虫剂、杀菌剂及除莠剂的种类、施用量、施用时间和方法等。</w:t>
      </w:r>
    </w:p>
    <w:p w14:paraId="4D9F6E4C">
      <w:pPr>
        <w:pStyle w:val="65"/>
        <w:spacing w:before="156" w:after="156"/>
        <w:rPr>
          <w:rFonts w:hint="default"/>
          <w:lang w:val="en-US" w:eastAsia="zh-CN"/>
        </w:rPr>
      </w:pPr>
      <w:r>
        <w:rPr>
          <w:rFonts w:hint="eastAsia"/>
          <w:lang w:val="en-US" w:eastAsia="zh-CN"/>
        </w:rPr>
        <w:t>毛华菊</w:t>
      </w:r>
      <w:r>
        <w:rPr>
          <w:rFonts w:hint="default"/>
          <w:lang w:val="en-US" w:eastAsia="zh-CN"/>
        </w:rPr>
        <w:t>的采收时间、采收量、鲜重和加工、干燥、干燥减重、运输、贮藏等。</w:t>
      </w:r>
    </w:p>
    <w:p w14:paraId="0D7BBE8F">
      <w:pPr>
        <w:pStyle w:val="65"/>
        <w:spacing w:before="156" w:after="156"/>
        <w:rPr>
          <w:rFonts w:hint="default"/>
          <w:lang w:val="en-US" w:eastAsia="zh-CN"/>
        </w:rPr>
      </w:pPr>
      <w:r>
        <w:rPr>
          <w:rFonts w:hint="default"/>
          <w:lang w:val="en-US" w:eastAsia="zh-CN"/>
        </w:rPr>
        <w:t>气象资料及小气候的记录等。</w:t>
      </w:r>
    </w:p>
    <w:p w14:paraId="3142C1DD">
      <w:pPr>
        <w:pStyle w:val="65"/>
        <w:spacing w:before="156" w:after="156"/>
        <w:rPr>
          <w:rFonts w:hint="default"/>
          <w:lang w:val="en-US" w:eastAsia="zh-CN"/>
        </w:rPr>
      </w:pPr>
      <w:r>
        <w:rPr>
          <w:rFonts w:hint="eastAsia"/>
          <w:lang w:val="en-US" w:eastAsia="zh-CN"/>
        </w:rPr>
        <w:t>毛华菊</w:t>
      </w:r>
      <w:r>
        <w:rPr>
          <w:rFonts w:hint="default"/>
          <w:lang w:val="en-US" w:eastAsia="zh-CN"/>
        </w:rPr>
        <w:t>质量评价：</w:t>
      </w:r>
      <w:r>
        <w:rPr>
          <w:rFonts w:hint="eastAsia"/>
          <w:lang w:val="en-US" w:eastAsia="zh-CN"/>
        </w:rPr>
        <w:t>毛华菊</w:t>
      </w:r>
      <w:r>
        <w:rPr>
          <w:rFonts w:hint="default"/>
          <w:lang w:val="en-US" w:eastAsia="zh-CN"/>
        </w:rPr>
        <w:t>性状及各项检测的记录。</w:t>
      </w:r>
    </w:p>
    <w:p w14:paraId="0E16828E">
      <w:pPr>
        <w:adjustRightInd/>
        <w:spacing w:line="360" w:lineRule="auto"/>
        <w:ind w:firstLine="420" w:firstLineChars="200"/>
        <w:rPr>
          <w:rFonts w:hint="default"/>
          <w:lang w:val="en-US" w:eastAsia="zh-CN"/>
        </w:rPr>
      </w:pPr>
    </w:p>
    <w:p w14:paraId="48951B2E">
      <w:pPr>
        <w:adjustRightInd/>
        <w:spacing w:line="360" w:lineRule="auto"/>
        <w:ind w:firstLine="420" w:firstLineChars="200"/>
        <w:rPr>
          <w:rFonts w:hint="default"/>
          <w:lang w:val="en-US" w:eastAsia="zh-CN"/>
        </w:rPr>
      </w:pPr>
    </w:p>
    <w:p w14:paraId="18A41D43">
      <w:pPr>
        <w:adjustRightInd/>
        <w:spacing w:line="360" w:lineRule="auto"/>
        <w:ind w:firstLine="420" w:firstLineChars="200"/>
        <w:rPr>
          <w:rFonts w:hint="default"/>
          <w:lang w:val="en-US" w:eastAsia="zh-CN"/>
        </w:rPr>
      </w:pPr>
    </w:p>
    <w:p w14:paraId="42C118DC">
      <w:pPr>
        <w:adjustRightInd/>
        <w:spacing w:line="360" w:lineRule="auto"/>
        <w:ind w:firstLine="420" w:firstLineChars="200"/>
        <w:rPr>
          <w:rFonts w:hint="default"/>
          <w:lang w:val="en-US" w:eastAsia="zh-CN"/>
        </w:rPr>
      </w:pPr>
    </w:p>
    <w:p w14:paraId="1B5407D2">
      <w:pPr>
        <w:adjustRightInd/>
        <w:spacing w:line="360" w:lineRule="auto"/>
        <w:ind w:firstLine="420" w:firstLineChars="200"/>
        <w:rPr>
          <w:rFonts w:hint="default"/>
          <w:lang w:val="en-US" w:eastAsia="zh-CN"/>
        </w:rPr>
      </w:pPr>
    </w:p>
    <w:p w14:paraId="41CCA8E3">
      <w:pPr>
        <w:adjustRightInd/>
        <w:spacing w:line="360" w:lineRule="auto"/>
        <w:ind w:firstLine="420" w:firstLineChars="200"/>
        <w:rPr>
          <w:rFonts w:hint="default"/>
          <w:lang w:val="en-US" w:eastAsia="zh-CN"/>
        </w:rPr>
      </w:pPr>
    </w:p>
    <w:p w14:paraId="5E9D7925">
      <w:pPr>
        <w:adjustRightInd/>
        <w:spacing w:line="360" w:lineRule="auto"/>
        <w:ind w:firstLine="420" w:firstLineChars="200"/>
        <w:rPr>
          <w:rFonts w:hint="default"/>
          <w:lang w:val="en-US" w:eastAsia="zh-CN"/>
        </w:rPr>
      </w:pPr>
    </w:p>
    <w:p w14:paraId="66703E93">
      <w:pPr>
        <w:adjustRightInd/>
        <w:spacing w:line="360" w:lineRule="auto"/>
        <w:ind w:firstLine="420" w:firstLineChars="200"/>
        <w:rPr>
          <w:rFonts w:hint="default"/>
          <w:lang w:val="en-US" w:eastAsia="zh-CN"/>
        </w:rPr>
      </w:pPr>
    </w:p>
    <w:p w14:paraId="526D20B6">
      <w:pPr>
        <w:adjustRightInd/>
        <w:spacing w:line="360" w:lineRule="auto"/>
        <w:ind w:firstLine="420" w:firstLineChars="200"/>
        <w:rPr>
          <w:rFonts w:hint="default"/>
          <w:lang w:val="en-US" w:eastAsia="zh-CN"/>
        </w:rPr>
      </w:pPr>
    </w:p>
    <w:p w14:paraId="5FA10419">
      <w:pPr>
        <w:adjustRightInd/>
        <w:spacing w:line="360" w:lineRule="auto"/>
        <w:ind w:firstLine="420" w:firstLineChars="200"/>
        <w:rPr>
          <w:rFonts w:hint="default"/>
          <w:lang w:val="en-US" w:eastAsia="zh-CN"/>
        </w:rPr>
      </w:pPr>
    </w:p>
    <w:p w14:paraId="0E87A10F">
      <w:pPr>
        <w:adjustRightInd/>
        <w:spacing w:line="360" w:lineRule="auto"/>
        <w:ind w:firstLine="420" w:firstLineChars="200"/>
        <w:rPr>
          <w:rFonts w:hint="default"/>
          <w:lang w:val="en-US" w:eastAsia="zh-CN"/>
        </w:rPr>
      </w:pPr>
    </w:p>
    <w:p w14:paraId="7A9A2645">
      <w:pPr>
        <w:adjustRightInd/>
        <w:spacing w:line="360" w:lineRule="auto"/>
        <w:ind w:firstLine="420" w:firstLineChars="200"/>
        <w:rPr>
          <w:rFonts w:hint="default"/>
          <w:lang w:val="en-US" w:eastAsia="zh-CN"/>
        </w:rPr>
      </w:pPr>
    </w:p>
    <w:p w14:paraId="1FBD508B">
      <w:pPr>
        <w:adjustRightInd/>
        <w:spacing w:line="360" w:lineRule="auto"/>
        <w:ind w:firstLine="420" w:firstLineChars="200"/>
        <w:rPr>
          <w:rFonts w:hint="default"/>
          <w:lang w:val="en-US" w:eastAsia="zh-CN"/>
        </w:rPr>
      </w:pPr>
    </w:p>
    <w:p w14:paraId="4B9988F5">
      <w:pPr>
        <w:adjustRightInd/>
        <w:spacing w:line="360" w:lineRule="auto"/>
        <w:ind w:firstLine="420" w:firstLineChars="200"/>
        <w:rPr>
          <w:rFonts w:hint="default"/>
          <w:lang w:val="en-US" w:eastAsia="zh-CN"/>
        </w:rPr>
      </w:pPr>
    </w:p>
    <w:p w14:paraId="53174330">
      <w:pPr>
        <w:rPr>
          <w:rFonts w:hint="default"/>
          <w:lang w:val="en-US" w:eastAsia="zh-CN"/>
        </w:rPr>
      </w:pPr>
      <w:r>
        <w:rPr>
          <w:rFonts w:hint="default"/>
          <w:lang w:val="en-US" w:eastAsia="zh-CN"/>
        </w:rPr>
        <w:br w:type="page"/>
      </w:r>
    </w:p>
    <w:p w14:paraId="19C2F727">
      <w:pPr>
        <w:pStyle w:val="104"/>
        <w:numPr>
          <w:ilvl w:val="1"/>
          <w:numId w:val="0"/>
        </w:numPr>
        <w:spacing w:before="312" w:after="312"/>
        <w:ind w:leftChars="0"/>
        <w:outlineLvl w:val="0"/>
        <w:rPr>
          <w:rFonts w:hint="eastAsia"/>
          <w:szCs w:val="21"/>
          <w:lang w:val="en-US" w:eastAsia="zh-CN"/>
        </w:rPr>
      </w:pPr>
      <w:bookmarkStart w:id="82" w:name="_Toc32167"/>
      <w:r>
        <w:rPr>
          <w:rFonts w:hint="eastAsia"/>
          <w:szCs w:val="21"/>
          <w:lang w:val="en-US" w:eastAsia="zh-CN"/>
        </w:rPr>
        <w:t>附录A</w:t>
      </w:r>
      <w:bookmarkEnd w:id="82"/>
    </w:p>
    <w:p w14:paraId="4FE51D2E">
      <w:pPr>
        <w:ind w:firstLine="0" w:firstLineChars="0"/>
        <w:jc w:val="center"/>
        <w:rPr>
          <w:rFonts w:hint="eastAsia"/>
        </w:rPr>
      </w:pPr>
      <w:r>
        <w:rPr>
          <w:rFonts w:hint="eastAsia"/>
          <w:sz w:val="32"/>
          <w:szCs w:val="32"/>
          <w:lang w:eastAsia="zh-CN"/>
        </w:rPr>
        <w:t>毛华菊</w:t>
      </w:r>
      <w:r>
        <w:rPr>
          <w:rFonts w:hint="eastAsia"/>
          <w:sz w:val="32"/>
          <w:szCs w:val="32"/>
        </w:rPr>
        <w:t>病害防治措施</w:t>
      </w:r>
    </w:p>
    <w:tbl>
      <w:tblPr>
        <w:tblStyle w:val="26"/>
        <w:tblpPr w:leftFromText="180" w:rightFromText="180" w:vertAnchor="text" w:horzAnchor="page" w:tblpXSpec="center" w:tblpY="45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354"/>
        <w:gridCol w:w="618"/>
        <w:gridCol w:w="2215"/>
        <w:gridCol w:w="1342"/>
        <w:gridCol w:w="1381"/>
        <w:gridCol w:w="1033"/>
        <w:gridCol w:w="2344"/>
      </w:tblGrid>
      <w:tr w14:paraId="447D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6" w:hRule="atLeast"/>
          <w:jc w:val="center"/>
        </w:trPr>
        <w:tc>
          <w:tcPr>
            <w:tcW w:w="354" w:type="dxa"/>
            <w:noWrap w:val="0"/>
            <w:vAlign w:val="center"/>
          </w:tcPr>
          <w:p w14:paraId="1F026C0A">
            <w:pPr>
              <w:spacing w:line="240" w:lineRule="auto"/>
              <w:ind w:firstLine="0" w:firstLineChars="0"/>
              <w:jc w:val="center"/>
              <w:rPr>
                <w:szCs w:val="21"/>
              </w:rPr>
            </w:pPr>
            <w:r>
              <w:rPr>
                <w:rFonts w:hint="eastAsia"/>
                <w:szCs w:val="21"/>
              </w:rPr>
              <w:t>序号</w:t>
            </w:r>
          </w:p>
        </w:tc>
        <w:tc>
          <w:tcPr>
            <w:tcW w:w="618" w:type="dxa"/>
            <w:noWrap w:val="0"/>
            <w:vAlign w:val="center"/>
          </w:tcPr>
          <w:p w14:paraId="7536A593">
            <w:pPr>
              <w:spacing w:line="240" w:lineRule="auto"/>
              <w:ind w:firstLine="0" w:firstLineChars="0"/>
              <w:jc w:val="center"/>
              <w:rPr>
                <w:szCs w:val="21"/>
              </w:rPr>
            </w:pPr>
            <w:r>
              <w:rPr>
                <w:rFonts w:hint="eastAsia"/>
                <w:szCs w:val="21"/>
              </w:rPr>
              <w:t>病害种类</w:t>
            </w:r>
          </w:p>
        </w:tc>
        <w:tc>
          <w:tcPr>
            <w:tcW w:w="2215" w:type="dxa"/>
            <w:noWrap w:val="0"/>
            <w:vAlign w:val="center"/>
          </w:tcPr>
          <w:p w14:paraId="4F71CCA3">
            <w:pPr>
              <w:spacing w:line="240" w:lineRule="auto"/>
              <w:ind w:firstLine="0" w:firstLineChars="0"/>
              <w:jc w:val="center"/>
              <w:rPr>
                <w:szCs w:val="21"/>
              </w:rPr>
            </w:pPr>
            <w:r>
              <w:rPr>
                <w:rFonts w:hint="eastAsia"/>
                <w:szCs w:val="21"/>
              </w:rPr>
              <w:t>症状</w:t>
            </w:r>
          </w:p>
        </w:tc>
        <w:tc>
          <w:tcPr>
            <w:tcW w:w="1342" w:type="dxa"/>
            <w:noWrap w:val="0"/>
            <w:vAlign w:val="center"/>
          </w:tcPr>
          <w:p w14:paraId="2129C1F4">
            <w:pPr>
              <w:spacing w:line="240" w:lineRule="auto"/>
              <w:ind w:firstLine="0" w:firstLineChars="0"/>
              <w:jc w:val="center"/>
              <w:rPr>
                <w:szCs w:val="21"/>
              </w:rPr>
            </w:pPr>
            <w:r>
              <w:rPr>
                <w:rFonts w:hint="eastAsia"/>
                <w:szCs w:val="21"/>
              </w:rPr>
              <w:t>病源</w:t>
            </w:r>
          </w:p>
        </w:tc>
        <w:tc>
          <w:tcPr>
            <w:tcW w:w="1381" w:type="dxa"/>
            <w:noWrap w:val="0"/>
            <w:vAlign w:val="center"/>
          </w:tcPr>
          <w:p w14:paraId="1C9D22CB">
            <w:pPr>
              <w:spacing w:line="240" w:lineRule="auto"/>
              <w:ind w:firstLine="0" w:firstLineChars="0"/>
              <w:jc w:val="center"/>
              <w:rPr>
                <w:szCs w:val="21"/>
              </w:rPr>
            </w:pPr>
            <w:r>
              <w:rPr>
                <w:rFonts w:hint="eastAsia"/>
                <w:szCs w:val="21"/>
              </w:rPr>
              <w:t>发病条件</w:t>
            </w:r>
          </w:p>
        </w:tc>
        <w:tc>
          <w:tcPr>
            <w:tcW w:w="1033" w:type="dxa"/>
            <w:noWrap w:val="0"/>
            <w:vAlign w:val="center"/>
          </w:tcPr>
          <w:p w14:paraId="25903AA1">
            <w:pPr>
              <w:spacing w:line="240" w:lineRule="auto"/>
              <w:ind w:firstLine="0" w:firstLineChars="0"/>
              <w:jc w:val="center"/>
              <w:rPr>
                <w:szCs w:val="21"/>
              </w:rPr>
            </w:pPr>
            <w:r>
              <w:rPr>
                <w:rFonts w:hint="eastAsia"/>
                <w:szCs w:val="21"/>
              </w:rPr>
              <w:t>发病期</w:t>
            </w:r>
          </w:p>
        </w:tc>
        <w:tc>
          <w:tcPr>
            <w:tcW w:w="2344" w:type="dxa"/>
            <w:noWrap w:val="0"/>
            <w:vAlign w:val="center"/>
          </w:tcPr>
          <w:p w14:paraId="286ABD8C">
            <w:pPr>
              <w:spacing w:line="240" w:lineRule="auto"/>
              <w:ind w:firstLine="0" w:firstLineChars="0"/>
              <w:jc w:val="center"/>
              <w:rPr>
                <w:szCs w:val="21"/>
              </w:rPr>
            </w:pPr>
            <w:r>
              <w:rPr>
                <w:rFonts w:hint="eastAsia"/>
                <w:szCs w:val="21"/>
              </w:rPr>
              <w:t>防治措施</w:t>
            </w:r>
          </w:p>
        </w:tc>
      </w:tr>
      <w:tr w14:paraId="1A41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30" w:hRule="atLeast"/>
          <w:jc w:val="center"/>
        </w:trPr>
        <w:tc>
          <w:tcPr>
            <w:tcW w:w="354" w:type="dxa"/>
            <w:noWrap w:val="0"/>
            <w:vAlign w:val="center"/>
          </w:tcPr>
          <w:p w14:paraId="675F6F5F">
            <w:pPr>
              <w:spacing w:line="240" w:lineRule="auto"/>
              <w:ind w:firstLine="0" w:firstLineChars="0"/>
              <w:jc w:val="center"/>
              <w:rPr>
                <w:szCs w:val="21"/>
              </w:rPr>
            </w:pPr>
            <w:r>
              <w:rPr>
                <w:rFonts w:hint="eastAsia"/>
                <w:szCs w:val="21"/>
              </w:rPr>
              <w:t>1</w:t>
            </w:r>
          </w:p>
        </w:tc>
        <w:tc>
          <w:tcPr>
            <w:tcW w:w="618" w:type="dxa"/>
            <w:noWrap w:val="0"/>
            <w:vAlign w:val="center"/>
          </w:tcPr>
          <w:p w14:paraId="74A4FC1A">
            <w:pPr>
              <w:spacing w:line="240" w:lineRule="auto"/>
              <w:ind w:firstLine="0" w:firstLineChars="0"/>
              <w:jc w:val="center"/>
              <w:rPr>
                <w:rFonts w:hint="eastAsia"/>
                <w:szCs w:val="21"/>
              </w:rPr>
            </w:pPr>
          </w:p>
          <w:p w14:paraId="7C633C7F">
            <w:pPr>
              <w:spacing w:line="240" w:lineRule="auto"/>
              <w:ind w:firstLine="0" w:firstLineChars="0"/>
              <w:jc w:val="center"/>
              <w:rPr>
                <w:rFonts w:hint="eastAsia"/>
                <w:szCs w:val="21"/>
              </w:rPr>
            </w:pPr>
            <w:r>
              <w:rPr>
                <w:rFonts w:hint="eastAsia"/>
                <w:szCs w:val="21"/>
              </w:rPr>
              <w:t>病</w:t>
            </w:r>
          </w:p>
          <w:p w14:paraId="2DDD0FAC">
            <w:pPr>
              <w:spacing w:line="240" w:lineRule="auto"/>
              <w:ind w:firstLine="0" w:firstLineChars="0"/>
              <w:jc w:val="center"/>
              <w:rPr>
                <w:rFonts w:hint="eastAsia"/>
                <w:szCs w:val="21"/>
              </w:rPr>
            </w:pPr>
            <w:r>
              <w:rPr>
                <w:rFonts w:hint="eastAsia"/>
                <w:szCs w:val="21"/>
              </w:rPr>
              <w:t>毒</w:t>
            </w:r>
          </w:p>
          <w:p w14:paraId="4586B362">
            <w:pPr>
              <w:spacing w:line="240" w:lineRule="auto"/>
              <w:ind w:firstLine="0" w:firstLineChars="0"/>
              <w:jc w:val="center"/>
              <w:rPr>
                <w:szCs w:val="21"/>
              </w:rPr>
            </w:pPr>
            <w:r>
              <w:rPr>
                <w:rFonts w:hint="eastAsia"/>
                <w:szCs w:val="21"/>
              </w:rPr>
              <w:t>病</w:t>
            </w:r>
          </w:p>
        </w:tc>
        <w:tc>
          <w:tcPr>
            <w:tcW w:w="2215" w:type="dxa"/>
            <w:noWrap w:val="0"/>
            <w:vAlign w:val="top"/>
          </w:tcPr>
          <w:p w14:paraId="7D2B62A2">
            <w:pPr>
              <w:numPr>
                <w:ilvl w:val="0"/>
                <w:numId w:val="32"/>
              </w:numPr>
              <w:spacing w:line="240" w:lineRule="auto"/>
              <w:ind w:firstLine="0" w:firstLineChars="0"/>
              <w:rPr>
                <w:rFonts w:hint="eastAsia"/>
                <w:szCs w:val="21"/>
              </w:rPr>
            </w:pPr>
            <w:r>
              <w:rPr>
                <w:rFonts w:hint="eastAsia"/>
                <w:szCs w:val="21"/>
              </w:rPr>
              <w:t>花叶</w:t>
            </w:r>
          </w:p>
          <w:p w14:paraId="68D30B02">
            <w:pPr>
              <w:numPr>
                <w:ilvl w:val="0"/>
                <w:numId w:val="32"/>
              </w:numPr>
              <w:spacing w:line="240" w:lineRule="auto"/>
              <w:ind w:firstLine="0" w:firstLineChars="0"/>
              <w:rPr>
                <w:rFonts w:hint="eastAsia"/>
                <w:szCs w:val="21"/>
              </w:rPr>
            </w:pPr>
            <w:r>
              <w:rPr>
                <w:rFonts w:hint="eastAsia"/>
                <w:szCs w:val="21"/>
              </w:rPr>
              <w:t>心叶黄化</w:t>
            </w:r>
          </w:p>
          <w:p w14:paraId="69E05DA9">
            <w:pPr>
              <w:spacing w:line="240" w:lineRule="auto"/>
              <w:ind w:firstLine="0" w:firstLineChars="0"/>
              <w:rPr>
                <w:rFonts w:hint="eastAsia"/>
                <w:szCs w:val="21"/>
              </w:rPr>
            </w:pPr>
            <w:r>
              <w:rPr>
                <w:rFonts w:hint="eastAsia"/>
                <w:szCs w:val="21"/>
              </w:rPr>
              <w:t>（3）叶片畸形</w:t>
            </w:r>
          </w:p>
          <w:p w14:paraId="61D2012B">
            <w:pPr>
              <w:spacing w:line="240" w:lineRule="auto"/>
              <w:ind w:firstLine="0" w:firstLineChars="0"/>
              <w:rPr>
                <w:rFonts w:hint="eastAsia"/>
                <w:szCs w:val="21"/>
              </w:rPr>
            </w:pPr>
            <w:r>
              <w:rPr>
                <w:rFonts w:hint="eastAsia"/>
                <w:szCs w:val="21"/>
              </w:rPr>
              <w:t>（4）叶暗绿，叶小而厚，叶缘和叶背呈现紫红色</w:t>
            </w:r>
          </w:p>
          <w:p w14:paraId="300BAD50">
            <w:pPr>
              <w:spacing w:line="240" w:lineRule="auto"/>
              <w:ind w:firstLine="0" w:firstLineChars="0"/>
              <w:rPr>
                <w:szCs w:val="21"/>
              </w:rPr>
            </w:pPr>
            <w:r>
              <w:rPr>
                <w:rFonts w:hint="eastAsia"/>
                <w:szCs w:val="21"/>
              </w:rPr>
              <w:t>（5）叶片上产生黄色不规则斑块</w:t>
            </w:r>
          </w:p>
        </w:tc>
        <w:tc>
          <w:tcPr>
            <w:tcW w:w="1342" w:type="dxa"/>
            <w:noWrap w:val="0"/>
            <w:vAlign w:val="top"/>
          </w:tcPr>
          <w:p w14:paraId="7C8BA6B7">
            <w:pPr>
              <w:spacing w:line="240" w:lineRule="auto"/>
              <w:ind w:firstLine="0" w:firstLineChars="0"/>
              <w:rPr>
                <w:szCs w:val="21"/>
              </w:rPr>
            </w:pPr>
            <w:r>
              <w:rPr>
                <w:rFonts w:hint="eastAsia"/>
                <w:szCs w:val="21"/>
              </w:rPr>
              <w:t>（1）番茄不孕病毒</w:t>
            </w:r>
          </w:p>
          <w:p w14:paraId="18C4A7FE">
            <w:pPr>
              <w:spacing w:line="240" w:lineRule="auto"/>
              <w:ind w:firstLine="0" w:firstLineChars="0"/>
              <w:rPr>
                <w:rFonts w:hint="eastAsia"/>
                <w:szCs w:val="21"/>
              </w:rPr>
            </w:pPr>
            <w:r>
              <w:rPr>
                <w:rFonts w:hint="eastAsia"/>
                <w:szCs w:val="21"/>
              </w:rPr>
              <w:t>（2）马铃薯X病毒</w:t>
            </w:r>
          </w:p>
          <w:p w14:paraId="47685E8B">
            <w:pPr>
              <w:spacing w:line="240" w:lineRule="auto"/>
              <w:ind w:firstLine="0" w:firstLineChars="0"/>
              <w:rPr>
                <w:szCs w:val="21"/>
              </w:rPr>
            </w:pPr>
            <w:r>
              <w:rPr>
                <w:rFonts w:hint="eastAsia"/>
                <w:szCs w:val="21"/>
              </w:rPr>
              <w:t>（3）黄瓜花叶病毒</w:t>
            </w:r>
          </w:p>
          <w:p w14:paraId="2DB0BD62">
            <w:pPr>
              <w:spacing w:line="240" w:lineRule="auto"/>
              <w:ind w:firstLine="0" w:firstLineChars="0"/>
              <w:rPr>
                <w:szCs w:val="21"/>
              </w:rPr>
            </w:pPr>
            <w:r>
              <w:rPr>
                <w:rFonts w:hint="eastAsia"/>
                <w:szCs w:val="21"/>
              </w:rPr>
              <w:t>（4）烟草普通花叶病毒</w:t>
            </w:r>
          </w:p>
        </w:tc>
        <w:tc>
          <w:tcPr>
            <w:tcW w:w="1381" w:type="dxa"/>
            <w:noWrap w:val="0"/>
            <w:vAlign w:val="top"/>
          </w:tcPr>
          <w:p w14:paraId="68873391">
            <w:pPr>
              <w:spacing w:line="240" w:lineRule="auto"/>
              <w:ind w:firstLine="0" w:firstLineChars="0"/>
              <w:rPr>
                <w:szCs w:val="21"/>
              </w:rPr>
            </w:pPr>
            <w:r>
              <w:rPr>
                <w:rFonts w:hint="eastAsia"/>
                <w:szCs w:val="21"/>
              </w:rPr>
              <w:t>干旱，蚜虫发生</w:t>
            </w:r>
            <w:r>
              <w:rPr>
                <w:rFonts w:hint="eastAsia"/>
                <w:szCs w:val="21"/>
                <w:lang w:val="en-US" w:eastAsia="zh-CN"/>
              </w:rPr>
              <w:t>严重</w:t>
            </w:r>
            <w:r>
              <w:rPr>
                <w:rFonts w:hint="eastAsia"/>
                <w:szCs w:val="21"/>
              </w:rPr>
              <w:t>的</w:t>
            </w:r>
            <w:r>
              <w:rPr>
                <w:rFonts w:hint="eastAsia"/>
                <w:szCs w:val="21"/>
                <w:lang w:val="en-US" w:eastAsia="zh-CN"/>
              </w:rPr>
              <w:t>地</w:t>
            </w:r>
            <w:r>
              <w:rPr>
                <w:rFonts w:hint="eastAsia"/>
                <w:szCs w:val="21"/>
              </w:rPr>
              <w:t>块，病毒病高发</w:t>
            </w:r>
          </w:p>
        </w:tc>
        <w:tc>
          <w:tcPr>
            <w:tcW w:w="1033" w:type="dxa"/>
            <w:noWrap w:val="0"/>
            <w:vAlign w:val="top"/>
          </w:tcPr>
          <w:p w14:paraId="7911B3FB">
            <w:pPr>
              <w:spacing w:line="240" w:lineRule="auto"/>
              <w:ind w:firstLine="0" w:firstLineChars="0"/>
              <w:rPr>
                <w:szCs w:val="21"/>
              </w:rPr>
            </w:pPr>
            <w:r>
              <w:rPr>
                <w:rFonts w:hint="eastAsia"/>
                <w:szCs w:val="21"/>
              </w:rPr>
              <w:t>全生育期均可发病</w:t>
            </w:r>
          </w:p>
        </w:tc>
        <w:tc>
          <w:tcPr>
            <w:tcW w:w="2344" w:type="dxa"/>
            <w:noWrap w:val="0"/>
            <w:vAlign w:val="top"/>
          </w:tcPr>
          <w:p w14:paraId="625A8B54">
            <w:pPr>
              <w:numPr>
                <w:ilvl w:val="0"/>
                <w:numId w:val="33"/>
              </w:numPr>
              <w:spacing w:line="240" w:lineRule="auto"/>
              <w:ind w:firstLine="0" w:firstLineChars="0"/>
              <w:rPr>
                <w:rFonts w:hint="eastAsia"/>
                <w:szCs w:val="21"/>
              </w:rPr>
            </w:pPr>
            <w:r>
              <w:rPr>
                <w:rFonts w:hint="eastAsia"/>
                <w:szCs w:val="21"/>
              </w:rPr>
              <w:t>切断病毒传播途径：及时防治蚜虫，</w:t>
            </w:r>
          </w:p>
          <w:p w14:paraId="3542C115">
            <w:pPr>
              <w:spacing w:line="240" w:lineRule="auto"/>
              <w:ind w:firstLine="0" w:firstLineChars="0"/>
              <w:rPr>
                <w:szCs w:val="21"/>
              </w:rPr>
            </w:pPr>
            <w:r>
              <w:rPr>
                <w:rFonts w:hint="eastAsia"/>
                <w:szCs w:val="21"/>
              </w:rPr>
              <w:t>（2）6%寡糖链蛋白800-1000倍液喷雾</w:t>
            </w:r>
          </w:p>
          <w:p w14:paraId="5205ACF7">
            <w:pPr>
              <w:spacing w:line="240" w:lineRule="auto"/>
              <w:ind w:firstLine="0" w:firstLineChars="0"/>
              <w:rPr>
                <w:szCs w:val="21"/>
              </w:rPr>
            </w:pPr>
            <w:r>
              <w:rPr>
                <w:rFonts w:hint="eastAsia"/>
                <w:szCs w:val="21"/>
              </w:rPr>
              <w:t>（3）2%氨基寡糖素800-1000倍液喷雾</w:t>
            </w:r>
          </w:p>
        </w:tc>
      </w:tr>
      <w:tr w14:paraId="3702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16" w:hRule="atLeast"/>
          <w:jc w:val="center"/>
        </w:trPr>
        <w:tc>
          <w:tcPr>
            <w:tcW w:w="354" w:type="dxa"/>
            <w:noWrap w:val="0"/>
            <w:vAlign w:val="center"/>
          </w:tcPr>
          <w:p w14:paraId="498E4E86">
            <w:pPr>
              <w:spacing w:line="240" w:lineRule="auto"/>
              <w:ind w:firstLine="0" w:firstLineChars="0"/>
              <w:jc w:val="center"/>
              <w:rPr>
                <w:szCs w:val="21"/>
              </w:rPr>
            </w:pPr>
            <w:r>
              <w:rPr>
                <w:rFonts w:hint="eastAsia"/>
                <w:szCs w:val="21"/>
              </w:rPr>
              <w:t>2</w:t>
            </w:r>
          </w:p>
        </w:tc>
        <w:tc>
          <w:tcPr>
            <w:tcW w:w="618" w:type="dxa"/>
            <w:noWrap w:val="0"/>
            <w:vAlign w:val="center"/>
          </w:tcPr>
          <w:p w14:paraId="69C7D716">
            <w:pPr>
              <w:spacing w:line="240" w:lineRule="auto"/>
              <w:ind w:firstLine="0" w:firstLineChars="0"/>
              <w:jc w:val="center"/>
              <w:rPr>
                <w:rFonts w:hint="eastAsia"/>
                <w:szCs w:val="21"/>
              </w:rPr>
            </w:pPr>
          </w:p>
          <w:p w14:paraId="43823260">
            <w:pPr>
              <w:spacing w:line="240" w:lineRule="auto"/>
              <w:ind w:firstLine="0" w:firstLineChars="0"/>
              <w:jc w:val="center"/>
              <w:rPr>
                <w:rFonts w:hint="eastAsia"/>
                <w:szCs w:val="21"/>
              </w:rPr>
            </w:pPr>
            <w:r>
              <w:rPr>
                <w:rFonts w:hint="eastAsia"/>
                <w:szCs w:val="21"/>
              </w:rPr>
              <w:t>叶</w:t>
            </w:r>
          </w:p>
          <w:p w14:paraId="65BDDD98">
            <w:pPr>
              <w:spacing w:line="240" w:lineRule="auto"/>
              <w:ind w:firstLine="0" w:firstLineChars="0"/>
              <w:jc w:val="center"/>
              <w:rPr>
                <w:rFonts w:hint="eastAsia"/>
                <w:szCs w:val="21"/>
              </w:rPr>
            </w:pPr>
            <w:r>
              <w:rPr>
                <w:rFonts w:hint="eastAsia"/>
                <w:szCs w:val="21"/>
              </w:rPr>
              <w:t>枯</w:t>
            </w:r>
          </w:p>
          <w:p w14:paraId="345E2B8F">
            <w:pPr>
              <w:spacing w:line="240" w:lineRule="auto"/>
              <w:ind w:firstLine="0" w:firstLineChars="0"/>
              <w:jc w:val="center"/>
              <w:rPr>
                <w:szCs w:val="21"/>
              </w:rPr>
            </w:pPr>
            <w:r>
              <w:rPr>
                <w:rFonts w:hint="eastAsia"/>
                <w:szCs w:val="21"/>
              </w:rPr>
              <w:t>病</w:t>
            </w:r>
          </w:p>
        </w:tc>
        <w:tc>
          <w:tcPr>
            <w:tcW w:w="2215" w:type="dxa"/>
            <w:noWrap w:val="0"/>
            <w:vAlign w:val="top"/>
          </w:tcPr>
          <w:p w14:paraId="228A0EFA">
            <w:pPr>
              <w:spacing w:line="240" w:lineRule="auto"/>
              <w:ind w:firstLine="0" w:firstLineChars="0"/>
              <w:rPr>
                <w:szCs w:val="21"/>
              </w:rPr>
            </w:pPr>
            <w:r>
              <w:rPr>
                <w:rFonts w:hint="eastAsia"/>
                <w:szCs w:val="21"/>
              </w:rPr>
              <w:t>危害叶片，发病初期，为圆形淡黄色小点，后扩展为褐色圆形病斑；病斑多时，常连接成片，导致叶片枯死，枯死叶片不脱落悬挂于茎上。</w:t>
            </w:r>
          </w:p>
        </w:tc>
        <w:tc>
          <w:tcPr>
            <w:tcW w:w="1342" w:type="dxa"/>
            <w:noWrap w:val="0"/>
            <w:vAlign w:val="top"/>
          </w:tcPr>
          <w:p w14:paraId="39EC7789">
            <w:pPr>
              <w:spacing w:line="240" w:lineRule="auto"/>
              <w:ind w:firstLine="0" w:firstLineChars="0"/>
              <w:rPr>
                <w:szCs w:val="21"/>
              </w:rPr>
            </w:pPr>
            <w:r>
              <w:rPr>
                <w:rFonts w:hint="eastAsia"/>
                <w:szCs w:val="21"/>
              </w:rPr>
              <w:t>（1）半知菌亚门</w:t>
            </w:r>
          </w:p>
          <w:p w14:paraId="7B6E6FB6">
            <w:pPr>
              <w:spacing w:line="240" w:lineRule="auto"/>
              <w:ind w:firstLine="0" w:firstLineChars="0"/>
              <w:rPr>
                <w:rFonts w:hint="eastAsia"/>
                <w:szCs w:val="21"/>
              </w:rPr>
            </w:pPr>
            <w:r>
              <w:rPr>
                <w:rFonts w:hint="eastAsia"/>
                <w:szCs w:val="21"/>
              </w:rPr>
              <w:t>（2）腔孢纲（3）球壳孢科</w:t>
            </w:r>
          </w:p>
          <w:p w14:paraId="4C9E67E8">
            <w:pPr>
              <w:spacing w:line="240" w:lineRule="auto"/>
              <w:ind w:firstLine="0" w:firstLineChars="0"/>
              <w:rPr>
                <w:szCs w:val="21"/>
              </w:rPr>
            </w:pPr>
            <w:r>
              <w:rPr>
                <w:rFonts w:hint="eastAsia"/>
                <w:szCs w:val="21"/>
              </w:rPr>
              <w:t>（4）壳针孢属真菌</w:t>
            </w:r>
          </w:p>
        </w:tc>
        <w:tc>
          <w:tcPr>
            <w:tcW w:w="1381" w:type="dxa"/>
            <w:noWrap w:val="0"/>
            <w:vAlign w:val="top"/>
          </w:tcPr>
          <w:p w14:paraId="7C424ACF">
            <w:pPr>
              <w:spacing w:line="240" w:lineRule="auto"/>
              <w:ind w:firstLine="0" w:firstLineChars="0"/>
              <w:rPr>
                <w:szCs w:val="21"/>
              </w:rPr>
            </w:pPr>
            <w:r>
              <w:rPr>
                <w:rFonts w:hint="eastAsia"/>
                <w:szCs w:val="21"/>
              </w:rPr>
              <w:t>菊花连作发病重；施肥少，管理粗放发病重；雨水多湿度大，株间阴蔽发病重。</w:t>
            </w:r>
          </w:p>
        </w:tc>
        <w:tc>
          <w:tcPr>
            <w:tcW w:w="1033" w:type="dxa"/>
            <w:noWrap w:val="0"/>
            <w:vAlign w:val="top"/>
          </w:tcPr>
          <w:p w14:paraId="48A78213">
            <w:pPr>
              <w:spacing w:line="240" w:lineRule="auto"/>
              <w:ind w:firstLine="0" w:firstLineChars="0"/>
              <w:rPr>
                <w:szCs w:val="21"/>
              </w:rPr>
            </w:pPr>
            <w:r>
              <w:rPr>
                <w:rFonts w:hint="eastAsia"/>
                <w:szCs w:val="21"/>
              </w:rPr>
              <w:t>6</w:t>
            </w:r>
            <w:r>
              <w:rPr>
                <w:rFonts w:hint="eastAsia"/>
                <w:szCs w:val="21"/>
                <w:lang w:val="en-US" w:eastAsia="zh-CN"/>
              </w:rPr>
              <w:t>月</w:t>
            </w:r>
            <w:r>
              <w:rPr>
                <w:rFonts w:hint="eastAsia"/>
                <w:lang w:val="en-US" w:eastAsia="zh-CN"/>
              </w:rPr>
              <w:t>～</w:t>
            </w:r>
            <w:r>
              <w:rPr>
                <w:rFonts w:hint="eastAsia"/>
                <w:szCs w:val="21"/>
              </w:rPr>
              <w:t>7月份开始发病，8月下旬急剧发病，9月初发病高峰</w:t>
            </w:r>
          </w:p>
        </w:tc>
        <w:tc>
          <w:tcPr>
            <w:tcW w:w="2344" w:type="dxa"/>
            <w:noWrap w:val="0"/>
            <w:vAlign w:val="top"/>
          </w:tcPr>
          <w:p w14:paraId="236E877F">
            <w:pPr>
              <w:spacing w:line="240" w:lineRule="auto"/>
              <w:ind w:firstLine="0" w:firstLineChars="0"/>
              <w:rPr>
                <w:rFonts w:hint="default"/>
                <w:szCs w:val="21"/>
                <w:lang w:val="en-US"/>
              </w:rPr>
            </w:pPr>
            <w:r>
              <w:rPr>
                <w:rFonts w:hint="eastAsia"/>
                <w:szCs w:val="21"/>
              </w:rPr>
              <w:t>（1）</w:t>
            </w:r>
            <w:r>
              <w:rPr>
                <w:rFonts w:hint="eastAsia"/>
                <w:szCs w:val="21"/>
                <w:lang w:val="en-US" w:eastAsia="zh-CN"/>
              </w:rPr>
              <w:t>枯草芽孢杆菌+哈子木霉菌500倍</w:t>
            </w:r>
            <w:r>
              <w:rPr>
                <w:rFonts w:hint="eastAsia"/>
                <w:lang w:val="en-US" w:eastAsia="zh-CN"/>
              </w:rPr>
              <w:t>～</w:t>
            </w:r>
            <w:r>
              <w:rPr>
                <w:rFonts w:hint="eastAsia"/>
                <w:szCs w:val="21"/>
                <w:lang w:val="en-US" w:eastAsia="zh-CN"/>
              </w:rPr>
              <w:t>800倍混合液喷雾。</w:t>
            </w:r>
          </w:p>
          <w:p w14:paraId="3C989CD2">
            <w:pPr>
              <w:spacing w:line="240" w:lineRule="auto"/>
              <w:ind w:firstLine="0" w:firstLineChars="0"/>
              <w:rPr>
                <w:szCs w:val="21"/>
              </w:rPr>
            </w:pPr>
            <w:r>
              <w:rPr>
                <w:rFonts w:hint="eastAsia"/>
                <w:szCs w:val="21"/>
                <w:lang w:eastAsia="zh-CN"/>
              </w:rPr>
              <w:t>（</w:t>
            </w:r>
            <w:r>
              <w:rPr>
                <w:rFonts w:hint="eastAsia"/>
                <w:szCs w:val="21"/>
                <w:lang w:val="en-US" w:eastAsia="zh-CN"/>
              </w:rPr>
              <w:t>2</w:t>
            </w:r>
            <w:r>
              <w:rPr>
                <w:rFonts w:hint="eastAsia"/>
                <w:szCs w:val="21"/>
                <w:lang w:eastAsia="zh-CN"/>
              </w:rPr>
              <w:t>）45%咪鲜胺</w:t>
            </w:r>
            <w:r>
              <w:rPr>
                <w:rFonts w:hint="eastAsia"/>
                <w:szCs w:val="21"/>
              </w:rPr>
              <w:t>1500倍液喷雾</w:t>
            </w:r>
          </w:p>
          <w:p w14:paraId="50D45834">
            <w:pPr>
              <w:spacing w:line="240" w:lineRule="auto"/>
              <w:ind w:firstLine="0" w:firstLineChars="0"/>
              <w:rPr>
                <w:rFonts w:hint="eastAsia"/>
                <w:szCs w:val="21"/>
              </w:rPr>
            </w:pPr>
            <w:r>
              <w:rPr>
                <w:rFonts w:hint="eastAsia"/>
                <w:szCs w:val="21"/>
              </w:rPr>
              <w:t>（</w:t>
            </w:r>
            <w:r>
              <w:rPr>
                <w:rFonts w:hint="eastAsia"/>
                <w:szCs w:val="21"/>
                <w:lang w:val="en-US" w:eastAsia="zh-CN"/>
              </w:rPr>
              <w:t>3</w:t>
            </w:r>
            <w:r>
              <w:rPr>
                <w:rFonts w:hint="eastAsia"/>
                <w:szCs w:val="21"/>
              </w:rPr>
              <w:t>）2%氨基寡糖素800-1000倍液喷雾</w:t>
            </w:r>
          </w:p>
          <w:p w14:paraId="758DA79E">
            <w:pPr>
              <w:spacing w:line="240" w:lineRule="auto"/>
              <w:ind w:firstLine="0" w:firstLineChars="0"/>
              <w:rPr>
                <w:szCs w:val="21"/>
              </w:rPr>
            </w:pPr>
            <w:r>
              <w:rPr>
                <w:rFonts w:hint="eastAsia"/>
                <w:szCs w:val="21"/>
              </w:rPr>
              <w:t>（</w:t>
            </w:r>
            <w:r>
              <w:rPr>
                <w:rFonts w:hint="eastAsia"/>
                <w:szCs w:val="21"/>
                <w:lang w:val="en-US" w:eastAsia="zh-CN"/>
              </w:rPr>
              <w:t>4</w:t>
            </w:r>
            <w:r>
              <w:rPr>
                <w:rFonts w:hint="eastAsia"/>
                <w:szCs w:val="21"/>
              </w:rPr>
              <w:t>）25%肟菌酯乳油800</w:t>
            </w:r>
            <w:r>
              <w:rPr>
                <w:rFonts w:hint="eastAsia"/>
                <w:szCs w:val="21"/>
                <w:lang w:val="en-US" w:eastAsia="zh-CN"/>
              </w:rPr>
              <w:t>-</w:t>
            </w:r>
            <w:r>
              <w:rPr>
                <w:rFonts w:hint="eastAsia"/>
                <w:szCs w:val="21"/>
              </w:rPr>
              <w:t>1000倍液喷雾</w:t>
            </w:r>
          </w:p>
        </w:tc>
      </w:tr>
      <w:tr w14:paraId="12B8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16" w:hRule="atLeast"/>
          <w:jc w:val="center"/>
        </w:trPr>
        <w:tc>
          <w:tcPr>
            <w:tcW w:w="354" w:type="dxa"/>
            <w:noWrap w:val="0"/>
            <w:vAlign w:val="center"/>
          </w:tcPr>
          <w:p w14:paraId="321B6D35">
            <w:pPr>
              <w:spacing w:line="240" w:lineRule="auto"/>
              <w:ind w:firstLine="0" w:firstLineChars="0"/>
              <w:jc w:val="center"/>
              <w:rPr>
                <w:szCs w:val="21"/>
              </w:rPr>
            </w:pPr>
            <w:r>
              <w:rPr>
                <w:rFonts w:hint="eastAsia"/>
                <w:szCs w:val="21"/>
              </w:rPr>
              <w:t>3</w:t>
            </w:r>
          </w:p>
        </w:tc>
        <w:tc>
          <w:tcPr>
            <w:tcW w:w="618" w:type="dxa"/>
            <w:noWrap w:val="0"/>
            <w:vAlign w:val="center"/>
          </w:tcPr>
          <w:p w14:paraId="300D3CFA">
            <w:pPr>
              <w:spacing w:line="240" w:lineRule="auto"/>
              <w:ind w:firstLine="0" w:firstLineChars="0"/>
              <w:jc w:val="center"/>
              <w:rPr>
                <w:rFonts w:hint="eastAsia"/>
                <w:szCs w:val="21"/>
              </w:rPr>
            </w:pPr>
          </w:p>
          <w:p w14:paraId="1A5D7935">
            <w:pPr>
              <w:spacing w:line="240" w:lineRule="auto"/>
              <w:ind w:firstLine="0" w:firstLineChars="0"/>
              <w:jc w:val="center"/>
              <w:rPr>
                <w:rFonts w:hint="eastAsia"/>
                <w:szCs w:val="21"/>
              </w:rPr>
            </w:pPr>
            <w:r>
              <w:rPr>
                <w:rFonts w:hint="eastAsia"/>
                <w:szCs w:val="21"/>
              </w:rPr>
              <w:t>枯</w:t>
            </w:r>
          </w:p>
          <w:p w14:paraId="4EA9AC94">
            <w:pPr>
              <w:spacing w:line="240" w:lineRule="auto"/>
              <w:ind w:firstLine="0" w:firstLineChars="0"/>
              <w:jc w:val="center"/>
              <w:rPr>
                <w:rFonts w:hint="eastAsia"/>
                <w:szCs w:val="21"/>
              </w:rPr>
            </w:pPr>
            <w:r>
              <w:rPr>
                <w:rFonts w:hint="eastAsia"/>
                <w:szCs w:val="21"/>
              </w:rPr>
              <w:t>萎</w:t>
            </w:r>
          </w:p>
          <w:p w14:paraId="0FF1BDDD">
            <w:pPr>
              <w:spacing w:line="240" w:lineRule="auto"/>
              <w:ind w:firstLine="0" w:firstLineChars="0"/>
              <w:jc w:val="center"/>
              <w:rPr>
                <w:szCs w:val="21"/>
              </w:rPr>
            </w:pPr>
            <w:r>
              <w:rPr>
                <w:rFonts w:hint="eastAsia"/>
                <w:szCs w:val="21"/>
              </w:rPr>
              <w:t>病</w:t>
            </w:r>
          </w:p>
        </w:tc>
        <w:tc>
          <w:tcPr>
            <w:tcW w:w="2215" w:type="dxa"/>
            <w:noWrap w:val="0"/>
            <w:vAlign w:val="top"/>
          </w:tcPr>
          <w:p w14:paraId="26EDA0DF">
            <w:pPr>
              <w:spacing w:line="240" w:lineRule="auto"/>
              <w:ind w:firstLine="0" w:firstLineChars="0"/>
              <w:rPr>
                <w:szCs w:val="21"/>
              </w:rPr>
            </w:pPr>
            <w:r>
              <w:rPr>
                <w:rFonts w:hint="eastAsia"/>
                <w:szCs w:val="21"/>
              </w:rPr>
              <w:t>病株最初生长比较缓慢，下部叶片发黄，失去光泽，病虫害由下向上扩展，最后全株叶片萎蔫下垂，枯死</w:t>
            </w:r>
            <w:r>
              <w:rPr>
                <w:rFonts w:hint="eastAsia"/>
                <w:szCs w:val="21"/>
                <w:lang w:eastAsia="zh-CN"/>
              </w:rPr>
              <w:t>，</w:t>
            </w:r>
            <w:r>
              <w:rPr>
                <w:rFonts w:hint="eastAsia"/>
                <w:szCs w:val="21"/>
              </w:rPr>
              <w:t>变黑腐烂，维管束变褐。</w:t>
            </w:r>
          </w:p>
        </w:tc>
        <w:tc>
          <w:tcPr>
            <w:tcW w:w="1342" w:type="dxa"/>
            <w:noWrap w:val="0"/>
            <w:vAlign w:val="top"/>
          </w:tcPr>
          <w:p w14:paraId="06007E33">
            <w:pPr>
              <w:spacing w:line="240" w:lineRule="auto"/>
              <w:ind w:firstLine="0" w:firstLineChars="0"/>
              <w:rPr>
                <w:szCs w:val="21"/>
              </w:rPr>
            </w:pPr>
            <w:r>
              <w:rPr>
                <w:rFonts w:hint="eastAsia"/>
                <w:szCs w:val="21"/>
              </w:rPr>
              <w:t>菊花尖镰孢菌</w:t>
            </w:r>
          </w:p>
        </w:tc>
        <w:tc>
          <w:tcPr>
            <w:tcW w:w="1381" w:type="dxa"/>
            <w:noWrap w:val="0"/>
            <w:vAlign w:val="top"/>
          </w:tcPr>
          <w:p w14:paraId="4B2677D6">
            <w:pPr>
              <w:spacing w:line="240" w:lineRule="auto"/>
              <w:ind w:firstLine="0" w:firstLineChars="0"/>
              <w:rPr>
                <w:szCs w:val="21"/>
              </w:rPr>
            </w:pPr>
            <w:r>
              <w:rPr>
                <w:rFonts w:hint="eastAsia"/>
                <w:szCs w:val="21"/>
              </w:rPr>
              <w:t>气温高，雨水多时发病重，发病适温27℃</w:t>
            </w:r>
            <w:r>
              <w:rPr>
                <w:rFonts w:hint="eastAsia"/>
                <w:lang w:val="en-US" w:eastAsia="zh-CN"/>
              </w:rPr>
              <w:t>～</w:t>
            </w:r>
            <w:r>
              <w:rPr>
                <w:rFonts w:hint="eastAsia"/>
                <w:szCs w:val="21"/>
              </w:rPr>
              <w:t>32℃，15℃以下不发病。</w:t>
            </w:r>
          </w:p>
        </w:tc>
        <w:tc>
          <w:tcPr>
            <w:tcW w:w="1033" w:type="dxa"/>
            <w:noWrap w:val="0"/>
            <w:vAlign w:val="top"/>
          </w:tcPr>
          <w:p w14:paraId="08F0644E">
            <w:pPr>
              <w:spacing w:line="240" w:lineRule="auto"/>
              <w:ind w:firstLine="0" w:firstLineChars="0"/>
              <w:rPr>
                <w:szCs w:val="21"/>
              </w:rPr>
            </w:pPr>
            <w:r>
              <w:rPr>
                <w:rFonts w:hint="eastAsia"/>
                <w:szCs w:val="21"/>
              </w:rPr>
              <w:t>6月上中旬至10月份，开花前后发病最重。</w:t>
            </w:r>
          </w:p>
        </w:tc>
        <w:tc>
          <w:tcPr>
            <w:tcW w:w="2344" w:type="dxa"/>
            <w:noWrap w:val="0"/>
            <w:vAlign w:val="top"/>
          </w:tcPr>
          <w:p w14:paraId="07E70D47">
            <w:pPr>
              <w:spacing w:line="240" w:lineRule="auto"/>
              <w:ind w:firstLine="0" w:firstLineChars="0"/>
              <w:rPr>
                <w:rFonts w:hint="default" w:eastAsia="宋体"/>
                <w:szCs w:val="21"/>
                <w:lang w:val="en-US" w:eastAsia="zh-CN"/>
              </w:rPr>
            </w:pPr>
            <w:r>
              <w:rPr>
                <w:rFonts w:hint="eastAsia"/>
                <w:szCs w:val="21"/>
              </w:rPr>
              <w:t>（1）</w:t>
            </w:r>
            <w:r>
              <w:rPr>
                <w:rFonts w:hint="eastAsia"/>
                <w:szCs w:val="21"/>
                <w:lang w:val="en-US" w:eastAsia="zh-CN"/>
              </w:rPr>
              <w:t>枯草芽孢杆菌+哈子木霉菌80倍</w:t>
            </w:r>
            <w:r>
              <w:rPr>
                <w:rFonts w:hint="eastAsia"/>
                <w:lang w:val="en-US" w:eastAsia="zh-CN"/>
              </w:rPr>
              <w:t>～</w:t>
            </w:r>
            <w:r>
              <w:rPr>
                <w:rFonts w:hint="eastAsia"/>
                <w:szCs w:val="21"/>
                <w:lang w:val="en-US" w:eastAsia="zh-CN"/>
              </w:rPr>
              <w:t>100倍混合溶液灌根。</w:t>
            </w:r>
          </w:p>
          <w:p w14:paraId="4DB89C1B">
            <w:pPr>
              <w:spacing w:line="240" w:lineRule="auto"/>
              <w:ind w:firstLine="0" w:firstLineChars="0"/>
              <w:rPr>
                <w:szCs w:val="21"/>
              </w:rPr>
            </w:pPr>
            <w:r>
              <w:rPr>
                <w:rFonts w:hint="eastAsia"/>
                <w:szCs w:val="21"/>
              </w:rPr>
              <w:t>（2）2%氨基寡糖素800-1000倍液喷雾</w:t>
            </w:r>
          </w:p>
          <w:p w14:paraId="7B8FD73F">
            <w:pPr>
              <w:spacing w:line="240" w:lineRule="auto"/>
              <w:ind w:firstLine="0" w:firstLineChars="0"/>
              <w:rPr>
                <w:szCs w:val="21"/>
              </w:rPr>
            </w:pPr>
            <w:r>
              <w:rPr>
                <w:rFonts w:hint="eastAsia"/>
                <w:szCs w:val="21"/>
              </w:rPr>
              <w:t>（3）</w:t>
            </w:r>
            <w:r>
              <w:rPr>
                <w:rFonts w:hint="eastAsia"/>
                <w:szCs w:val="21"/>
                <w:lang w:eastAsia="zh-CN"/>
              </w:rPr>
              <w:t>45%咪鲜胺</w:t>
            </w:r>
            <w:r>
              <w:rPr>
                <w:rFonts w:hint="eastAsia"/>
                <w:szCs w:val="21"/>
              </w:rPr>
              <w:t>1500倍液喷雾</w:t>
            </w:r>
          </w:p>
          <w:p w14:paraId="5ED08EEC">
            <w:pPr>
              <w:spacing w:line="240" w:lineRule="auto"/>
              <w:ind w:firstLine="0" w:firstLineChars="0"/>
              <w:rPr>
                <w:szCs w:val="21"/>
              </w:rPr>
            </w:pPr>
          </w:p>
        </w:tc>
      </w:tr>
      <w:tr w14:paraId="54CC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36" w:hRule="atLeast"/>
          <w:jc w:val="center"/>
        </w:trPr>
        <w:tc>
          <w:tcPr>
            <w:tcW w:w="354" w:type="dxa"/>
            <w:noWrap w:val="0"/>
            <w:vAlign w:val="center"/>
          </w:tcPr>
          <w:p w14:paraId="10472BDF">
            <w:pPr>
              <w:spacing w:line="240" w:lineRule="auto"/>
              <w:ind w:firstLine="0" w:firstLineChars="0"/>
              <w:jc w:val="center"/>
              <w:rPr>
                <w:rFonts w:hint="eastAsia" w:eastAsia="宋体"/>
                <w:szCs w:val="21"/>
                <w:lang w:eastAsia="zh-CN"/>
              </w:rPr>
            </w:pPr>
            <w:r>
              <w:rPr>
                <w:rFonts w:hint="eastAsia"/>
                <w:szCs w:val="21"/>
                <w:lang w:val="en-US" w:eastAsia="zh-CN"/>
              </w:rPr>
              <w:t>4</w:t>
            </w:r>
          </w:p>
        </w:tc>
        <w:tc>
          <w:tcPr>
            <w:tcW w:w="618" w:type="dxa"/>
            <w:noWrap w:val="0"/>
            <w:vAlign w:val="center"/>
          </w:tcPr>
          <w:p w14:paraId="5BDA1614">
            <w:pPr>
              <w:spacing w:line="240" w:lineRule="auto"/>
              <w:ind w:firstLine="0" w:firstLineChars="0"/>
              <w:jc w:val="center"/>
              <w:rPr>
                <w:rFonts w:hint="eastAsia"/>
                <w:szCs w:val="21"/>
              </w:rPr>
            </w:pPr>
            <w:r>
              <w:rPr>
                <w:rFonts w:hint="eastAsia"/>
                <w:szCs w:val="21"/>
              </w:rPr>
              <w:t>白</w:t>
            </w:r>
          </w:p>
          <w:p w14:paraId="2C7C5225">
            <w:pPr>
              <w:spacing w:line="240" w:lineRule="auto"/>
              <w:ind w:firstLine="0" w:firstLineChars="0"/>
              <w:jc w:val="center"/>
              <w:rPr>
                <w:rFonts w:hint="eastAsia"/>
                <w:szCs w:val="21"/>
              </w:rPr>
            </w:pPr>
            <w:r>
              <w:rPr>
                <w:rFonts w:hint="eastAsia"/>
                <w:szCs w:val="21"/>
              </w:rPr>
              <w:t>粉</w:t>
            </w:r>
          </w:p>
          <w:p w14:paraId="002D40B9">
            <w:pPr>
              <w:spacing w:line="240" w:lineRule="auto"/>
              <w:ind w:firstLine="0" w:firstLineChars="0"/>
              <w:jc w:val="center"/>
              <w:rPr>
                <w:rFonts w:hint="eastAsia"/>
                <w:szCs w:val="21"/>
              </w:rPr>
            </w:pPr>
            <w:r>
              <w:rPr>
                <w:rFonts w:hint="eastAsia"/>
                <w:szCs w:val="21"/>
              </w:rPr>
              <w:t>病</w:t>
            </w:r>
          </w:p>
        </w:tc>
        <w:tc>
          <w:tcPr>
            <w:tcW w:w="2215" w:type="dxa"/>
            <w:noWrap w:val="0"/>
            <w:vAlign w:val="top"/>
          </w:tcPr>
          <w:p w14:paraId="1987148B">
            <w:pPr>
              <w:spacing w:line="240" w:lineRule="auto"/>
              <w:ind w:firstLine="0" w:firstLineChars="0"/>
              <w:rPr>
                <w:szCs w:val="21"/>
              </w:rPr>
            </w:pPr>
            <w:r>
              <w:rPr>
                <w:rFonts w:hint="eastAsia"/>
                <w:szCs w:val="21"/>
              </w:rPr>
              <w:t>初在菊花叶片上出现浅黄色小斑点，病斑逐渐变大，叶片、芽、花蕾等部位出现白色粉状病斑，嫩叶、芽扭曲变形，产生大量白色粉状物。</w:t>
            </w:r>
          </w:p>
        </w:tc>
        <w:tc>
          <w:tcPr>
            <w:tcW w:w="1342" w:type="dxa"/>
            <w:noWrap w:val="0"/>
            <w:vAlign w:val="top"/>
          </w:tcPr>
          <w:p w14:paraId="13593D4D">
            <w:pPr>
              <w:spacing w:line="240" w:lineRule="auto"/>
              <w:ind w:firstLine="0" w:firstLineChars="0"/>
              <w:rPr>
                <w:rFonts w:hint="eastAsia"/>
                <w:szCs w:val="21"/>
              </w:rPr>
            </w:pPr>
            <w:r>
              <w:rPr>
                <w:rFonts w:hint="eastAsia"/>
                <w:szCs w:val="21"/>
              </w:rPr>
              <w:t>子囊菌亚门真菌，菊科白粉菌，</w:t>
            </w:r>
            <w:r>
              <w:rPr>
                <w:rFonts w:hint="eastAsia"/>
                <w:i/>
                <w:iCs/>
                <w:szCs w:val="21"/>
              </w:rPr>
              <w:t>ErysiphecichoracearumDC．</w:t>
            </w:r>
          </w:p>
        </w:tc>
        <w:tc>
          <w:tcPr>
            <w:tcW w:w="1381" w:type="dxa"/>
            <w:noWrap w:val="0"/>
            <w:vAlign w:val="top"/>
          </w:tcPr>
          <w:p w14:paraId="5200D1AE">
            <w:pPr>
              <w:spacing w:line="240" w:lineRule="auto"/>
              <w:ind w:firstLine="0" w:firstLineChars="0"/>
              <w:rPr>
                <w:szCs w:val="21"/>
              </w:rPr>
            </w:pPr>
            <w:r>
              <w:rPr>
                <w:rFonts w:hint="eastAsia"/>
                <w:szCs w:val="21"/>
              </w:rPr>
              <w:t>温度高，湿度大、环境荫蔽易发病。</w:t>
            </w:r>
          </w:p>
        </w:tc>
        <w:tc>
          <w:tcPr>
            <w:tcW w:w="1033" w:type="dxa"/>
            <w:noWrap w:val="0"/>
            <w:vAlign w:val="top"/>
          </w:tcPr>
          <w:p w14:paraId="0EDD17B9">
            <w:pPr>
              <w:spacing w:line="240" w:lineRule="auto"/>
              <w:ind w:firstLine="0" w:firstLineChars="0"/>
              <w:rPr>
                <w:szCs w:val="21"/>
              </w:rPr>
            </w:pPr>
            <w:r>
              <w:rPr>
                <w:rFonts w:hint="eastAsia"/>
                <w:szCs w:val="21"/>
              </w:rPr>
              <w:t>4月份至10月份均可发病，其中5月1日前后易大发生。</w:t>
            </w:r>
          </w:p>
        </w:tc>
        <w:tc>
          <w:tcPr>
            <w:tcW w:w="2344" w:type="dxa"/>
            <w:noWrap w:val="0"/>
            <w:vAlign w:val="top"/>
          </w:tcPr>
          <w:p w14:paraId="13138C27">
            <w:pPr>
              <w:numPr>
                <w:ilvl w:val="0"/>
                <w:numId w:val="34"/>
              </w:numPr>
              <w:spacing w:line="240" w:lineRule="auto"/>
              <w:ind w:firstLine="0" w:firstLineChars="0"/>
              <w:rPr>
                <w:rFonts w:hint="eastAsia"/>
                <w:szCs w:val="21"/>
              </w:rPr>
            </w:pPr>
            <w:r>
              <w:rPr>
                <w:rFonts w:hint="eastAsia"/>
                <w:szCs w:val="21"/>
                <w:lang w:val="en-US" w:eastAsia="zh-CN"/>
              </w:rPr>
              <w:t>枯草芽孢杆菌+哈子木霉菌500倍</w:t>
            </w:r>
            <w:r>
              <w:rPr>
                <w:rFonts w:hint="eastAsia"/>
                <w:lang w:val="en-US" w:eastAsia="zh-CN"/>
              </w:rPr>
              <w:t>～</w:t>
            </w:r>
            <w:r>
              <w:rPr>
                <w:rFonts w:hint="eastAsia"/>
                <w:szCs w:val="21"/>
                <w:lang w:val="en-US" w:eastAsia="zh-CN"/>
              </w:rPr>
              <w:t>800倍混合液喷雾。</w:t>
            </w:r>
          </w:p>
          <w:p w14:paraId="46F27367">
            <w:pPr>
              <w:numPr>
                <w:ilvl w:val="0"/>
                <w:numId w:val="34"/>
              </w:numPr>
              <w:spacing w:line="240" w:lineRule="auto"/>
              <w:ind w:firstLine="0" w:firstLineChars="0"/>
              <w:rPr>
                <w:rFonts w:hint="eastAsia"/>
                <w:szCs w:val="21"/>
              </w:rPr>
            </w:pPr>
            <w:r>
              <w:rPr>
                <w:rFonts w:hint="eastAsia"/>
                <w:szCs w:val="21"/>
                <w:lang w:val="en-US" w:eastAsia="zh-CN"/>
              </w:rPr>
              <w:t>2</w:t>
            </w:r>
            <w:r>
              <w:rPr>
                <w:rFonts w:hint="eastAsia"/>
                <w:szCs w:val="21"/>
                <w:lang w:eastAsia="zh-CN"/>
              </w:rPr>
              <w:t>5%</w:t>
            </w:r>
            <w:r>
              <w:rPr>
                <w:rFonts w:hint="eastAsia"/>
                <w:szCs w:val="21"/>
                <w:lang w:val="en-US" w:eastAsia="zh-CN"/>
              </w:rPr>
              <w:t>嘧菌酯</w:t>
            </w:r>
            <w:r>
              <w:rPr>
                <w:rFonts w:hint="eastAsia"/>
                <w:szCs w:val="21"/>
              </w:rPr>
              <w:t>1500倍液喷雾。</w:t>
            </w:r>
          </w:p>
          <w:p w14:paraId="20E0D045">
            <w:pPr>
              <w:numPr>
                <w:ilvl w:val="0"/>
                <w:numId w:val="0"/>
              </w:numPr>
              <w:spacing w:line="240" w:lineRule="auto"/>
              <w:rPr>
                <w:rFonts w:hint="eastAsia"/>
                <w:szCs w:val="21"/>
              </w:rPr>
            </w:pPr>
            <w:r>
              <w:rPr>
                <w:rFonts w:hint="eastAsia"/>
                <w:szCs w:val="21"/>
              </w:rPr>
              <w:t>（2）2%氨基寡糖素800-1000倍液喷雾。</w:t>
            </w:r>
          </w:p>
        </w:tc>
      </w:tr>
    </w:tbl>
    <w:p w14:paraId="7213057C">
      <w:pPr>
        <w:ind w:firstLine="0" w:firstLineChars="0"/>
        <w:jc w:val="both"/>
        <w:rPr>
          <w:rFonts w:hint="eastAsia"/>
          <w:sz w:val="32"/>
          <w:szCs w:val="32"/>
          <w:lang w:val="en-US" w:eastAsia="zh-CN"/>
        </w:rPr>
      </w:pPr>
    </w:p>
    <w:p w14:paraId="3C187C7B">
      <w:pPr>
        <w:rPr>
          <w:rFonts w:hint="eastAsia" w:ascii="黑体" w:hAnsi="黑体" w:eastAsia="黑体" w:cs="黑体"/>
          <w:sz w:val="32"/>
          <w:szCs w:val="32"/>
        </w:rPr>
      </w:pPr>
      <w:r>
        <w:rPr>
          <w:rFonts w:hint="eastAsia" w:ascii="黑体" w:hAnsi="黑体" w:eastAsia="黑体" w:cs="黑体"/>
          <w:sz w:val="32"/>
          <w:szCs w:val="32"/>
        </w:rPr>
        <w:br w:type="page"/>
      </w:r>
    </w:p>
    <w:p w14:paraId="6E6D4648">
      <w:pPr>
        <w:pStyle w:val="104"/>
        <w:numPr>
          <w:ilvl w:val="1"/>
          <w:numId w:val="0"/>
        </w:numPr>
        <w:spacing w:before="312" w:after="312"/>
        <w:ind w:leftChars="0"/>
        <w:outlineLvl w:val="0"/>
        <w:rPr>
          <w:rFonts w:hint="eastAsia"/>
          <w:szCs w:val="21"/>
          <w:lang w:val="en-US" w:eastAsia="zh-CN"/>
        </w:rPr>
      </w:pPr>
      <w:bookmarkStart w:id="83" w:name="_Toc1621"/>
      <w:r>
        <w:rPr>
          <w:rFonts w:hint="eastAsia"/>
          <w:szCs w:val="21"/>
          <w:lang w:val="en-US" w:eastAsia="zh-CN"/>
        </w:rPr>
        <w:t>附录B</w:t>
      </w:r>
      <w:bookmarkEnd w:id="83"/>
    </w:p>
    <w:p w14:paraId="6A2B9657">
      <w:pPr>
        <w:ind w:firstLine="0" w:firstLineChars="0"/>
        <w:jc w:val="center"/>
        <w:rPr>
          <w:rFonts w:hint="eastAsia"/>
          <w:sz w:val="32"/>
          <w:szCs w:val="32"/>
          <w:lang w:val="en-US" w:eastAsia="zh-CN"/>
        </w:rPr>
      </w:pPr>
      <w:r>
        <w:rPr>
          <w:rFonts w:hint="eastAsia"/>
          <w:sz w:val="32"/>
          <w:szCs w:val="32"/>
          <w:lang w:val="en-US" w:eastAsia="zh-CN"/>
        </w:rPr>
        <w:t>毛华菊虫害及防治措施</w:t>
      </w:r>
    </w:p>
    <w:p w14:paraId="026DF4E5">
      <w:pPr>
        <w:ind w:firstLine="0" w:firstLineChars="0"/>
        <w:jc w:val="center"/>
        <w:rPr>
          <w:rFonts w:hint="eastAsia"/>
          <w:sz w:val="32"/>
          <w:szCs w:val="32"/>
          <w:lang w:val="en-US" w:eastAsia="zh-CN"/>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
        <w:gridCol w:w="697"/>
        <w:gridCol w:w="2019"/>
        <w:gridCol w:w="1301"/>
        <w:gridCol w:w="1209"/>
        <w:gridCol w:w="3522"/>
      </w:tblGrid>
      <w:tr w14:paraId="38403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dxa"/>
            <w:noWrap w:val="0"/>
            <w:vAlign w:val="center"/>
          </w:tcPr>
          <w:p w14:paraId="465A59C0">
            <w:pPr>
              <w:spacing w:line="240" w:lineRule="auto"/>
              <w:ind w:firstLine="0" w:firstLineChars="0"/>
              <w:jc w:val="center"/>
              <w:rPr>
                <w:rFonts w:hint="eastAsia"/>
              </w:rPr>
            </w:pPr>
            <w:r>
              <w:rPr>
                <w:rFonts w:hint="eastAsia"/>
              </w:rPr>
              <w:t>序号</w:t>
            </w:r>
          </w:p>
        </w:tc>
        <w:tc>
          <w:tcPr>
            <w:tcW w:w="697" w:type="dxa"/>
            <w:noWrap w:val="0"/>
            <w:vAlign w:val="center"/>
          </w:tcPr>
          <w:p w14:paraId="72A6B36E">
            <w:pPr>
              <w:spacing w:line="240" w:lineRule="auto"/>
              <w:ind w:firstLine="0" w:firstLineChars="0"/>
              <w:jc w:val="center"/>
            </w:pPr>
            <w:r>
              <w:rPr>
                <w:rFonts w:hint="eastAsia"/>
              </w:rPr>
              <w:t>害虫名称</w:t>
            </w:r>
          </w:p>
        </w:tc>
        <w:tc>
          <w:tcPr>
            <w:tcW w:w="2019" w:type="dxa"/>
            <w:noWrap w:val="0"/>
            <w:vAlign w:val="center"/>
          </w:tcPr>
          <w:p w14:paraId="5EF45AF3">
            <w:pPr>
              <w:spacing w:line="240" w:lineRule="auto"/>
              <w:ind w:firstLine="0" w:firstLineChars="0"/>
              <w:jc w:val="center"/>
            </w:pPr>
            <w:r>
              <w:rPr>
                <w:rFonts w:hint="eastAsia"/>
              </w:rPr>
              <w:t>虫体特征</w:t>
            </w:r>
          </w:p>
        </w:tc>
        <w:tc>
          <w:tcPr>
            <w:tcW w:w="1301" w:type="dxa"/>
            <w:noWrap w:val="0"/>
            <w:vAlign w:val="center"/>
          </w:tcPr>
          <w:p w14:paraId="1A947A95">
            <w:pPr>
              <w:spacing w:line="240" w:lineRule="auto"/>
              <w:ind w:firstLine="0" w:firstLineChars="0"/>
              <w:jc w:val="center"/>
            </w:pPr>
            <w:r>
              <w:rPr>
                <w:rFonts w:hint="eastAsia"/>
              </w:rPr>
              <w:t>为害特点</w:t>
            </w:r>
          </w:p>
        </w:tc>
        <w:tc>
          <w:tcPr>
            <w:tcW w:w="1209" w:type="dxa"/>
            <w:noWrap w:val="0"/>
            <w:vAlign w:val="center"/>
          </w:tcPr>
          <w:p w14:paraId="78ED2F85">
            <w:pPr>
              <w:spacing w:line="240" w:lineRule="auto"/>
              <w:ind w:firstLine="0" w:firstLineChars="0"/>
              <w:jc w:val="center"/>
              <w:rPr>
                <w:rFonts w:hint="eastAsia"/>
              </w:rPr>
            </w:pPr>
            <w:r>
              <w:rPr>
                <w:rFonts w:hint="eastAsia"/>
              </w:rPr>
              <w:t>虫害</w:t>
            </w:r>
          </w:p>
          <w:p w14:paraId="297581AE">
            <w:pPr>
              <w:spacing w:line="240" w:lineRule="auto"/>
              <w:ind w:firstLine="0" w:firstLineChars="0"/>
              <w:jc w:val="center"/>
            </w:pPr>
            <w:r>
              <w:rPr>
                <w:rFonts w:hint="eastAsia"/>
              </w:rPr>
              <w:t>发生期</w:t>
            </w:r>
          </w:p>
        </w:tc>
        <w:tc>
          <w:tcPr>
            <w:tcW w:w="3522" w:type="dxa"/>
            <w:noWrap w:val="0"/>
            <w:vAlign w:val="center"/>
          </w:tcPr>
          <w:p w14:paraId="21C1D2C1">
            <w:pPr>
              <w:spacing w:line="240" w:lineRule="auto"/>
              <w:ind w:firstLine="0" w:firstLineChars="0"/>
              <w:jc w:val="center"/>
            </w:pPr>
            <w:r>
              <w:rPr>
                <w:rFonts w:hint="eastAsia"/>
              </w:rPr>
              <w:t>防治方法</w:t>
            </w:r>
          </w:p>
        </w:tc>
      </w:tr>
      <w:tr w14:paraId="0F210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dxa"/>
            <w:noWrap w:val="0"/>
            <w:vAlign w:val="center"/>
          </w:tcPr>
          <w:p w14:paraId="2485CD9B">
            <w:pPr>
              <w:spacing w:line="240" w:lineRule="auto"/>
              <w:ind w:firstLine="0" w:firstLineChars="0"/>
              <w:jc w:val="center"/>
              <w:rPr>
                <w:rFonts w:hint="eastAsia"/>
              </w:rPr>
            </w:pPr>
            <w:r>
              <w:rPr>
                <w:rFonts w:hint="eastAsia"/>
              </w:rPr>
              <w:t>1</w:t>
            </w:r>
          </w:p>
        </w:tc>
        <w:tc>
          <w:tcPr>
            <w:tcW w:w="697" w:type="dxa"/>
            <w:noWrap w:val="0"/>
            <w:vAlign w:val="center"/>
          </w:tcPr>
          <w:p w14:paraId="6363AF15">
            <w:pPr>
              <w:spacing w:line="240" w:lineRule="auto"/>
              <w:ind w:firstLine="0" w:firstLineChars="0"/>
              <w:jc w:val="center"/>
              <w:rPr>
                <w:rFonts w:hint="eastAsia"/>
              </w:rPr>
            </w:pPr>
            <w:r>
              <w:rPr>
                <w:rFonts w:hint="eastAsia"/>
              </w:rPr>
              <w:t>蚜</w:t>
            </w:r>
          </w:p>
          <w:p w14:paraId="4B294C64">
            <w:pPr>
              <w:spacing w:line="240" w:lineRule="auto"/>
              <w:ind w:firstLine="0" w:firstLineChars="0"/>
              <w:jc w:val="center"/>
            </w:pPr>
            <w:r>
              <w:rPr>
                <w:rFonts w:hint="eastAsia"/>
              </w:rPr>
              <w:t>虫</w:t>
            </w:r>
          </w:p>
        </w:tc>
        <w:tc>
          <w:tcPr>
            <w:tcW w:w="2019" w:type="dxa"/>
            <w:noWrap w:val="0"/>
            <w:vAlign w:val="top"/>
          </w:tcPr>
          <w:p w14:paraId="62C98A4C">
            <w:pPr>
              <w:spacing w:line="240" w:lineRule="auto"/>
              <w:ind w:firstLine="0" w:firstLineChars="0"/>
            </w:pPr>
            <w:r>
              <w:rPr>
                <w:rFonts w:hint="eastAsia"/>
              </w:rPr>
              <w:t>成虫绿色或棕色，体长2-2.5mm，每年可繁殖20代-30代</w:t>
            </w:r>
          </w:p>
        </w:tc>
        <w:tc>
          <w:tcPr>
            <w:tcW w:w="1301" w:type="dxa"/>
            <w:noWrap w:val="0"/>
            <w:vAlign w:val="top"/>
          </w:tcPr>
          <w:p w14:paraId="059FA16B">
            <w:pPr>
              <w:spacing w:line="240" w:lineRule="auto"/>
              <w:ind w:firstLine="0" w:firstLineChars="0"/>
            </w:pPr>
            <w:r>
              <w:rPr>
                <w:rFonts w:hint="eastAsia"/>
              </w:rPr>
              <w:t>群生于顶端叶、芽、花蕾上，吸食植株汁液。叶片发黄，卷曲干枯甚至脱落。</w:t>
            </w:r>
          </w:p>
        </w:tc>
        <w:tc>
          <w:tcPr>
            <w:tcW w:w="1209" w:type="dxa"/>
            <w:noWrap w:val="0"/>
            <w:vAlign w:val="top"/>
          </w:tcPr>
          <w:p w14:paraId="2F776C19">
            <w:pPr>
              <w:spacing w:line="240" w:lineRule="auto"/>
              <w:ind w:firstLine="0" w:firstLineChars="0"/>
            </w:pPr>
            <w:r>
              <w:rPr>
                <w:rFonts w:hint="eastAsia"/>
              </w:rPr>
              <w:t>全生育期均可发生，其中</w:t>
            </w:r>
            <w:r>
              <w:rPr>
                <w:rFonts w:hint="eastAsia"/>
                <w:lang w:val="en-US" w:eastAsia="zh-CN"/>
              </w:rPr>
              <w:t>4</w:t>
            </w:r>
            <w:r>
              <w:rPr>
                <w:rFonts w:hint="eastAsia"/>
              </w:rPr>
              <w:t>-6月份及9-10月份为害严重。</w:t>
            </w:r>
          </w:p>
        </w:tc>
        <w:tc>
          <w:tcPr>
            <w:tcW w:w="3522" w:type="dxa"/>
            <w:noWrap w:val="0"/>
            <w:vAlign w:val="top"/>
          </w:tcPr>
          <w:p w14:paraId="2E4962E6">
            <w:pPr>
              <w:numPr>
                <w:ilvl w:val="0"/>
                <w:numId w:val="35"/>
              </w:numPr>
              <w:spacing w:line="240" w:lineRule="auto"/>
              <w:ind w:firstLine="0" w:firstLineChars="0"/>
              <w:rPr>
                <w:rFonts w:hint="eastAsia"/>
              </w:rPr>
            </w:pPr>
            <w:r>
              <w:rPr>
                <w:rFonts w:hint="eastAsia"/>
              </w:rPr>
              <w:t>物理防治：每亩放置20块左右黄色板诱杀迁飞蚜虫。</w:t>
            </w:r>
          </w:p>
          <w:p w14:paraId="7A0CE6C1">
            <w:pPr>
              <w:numPr>
                <w:ilvl w:val="0"/>
                <w:numId w:val="35"/>
              </w:numPr>
              <w:spacing w:line="240" w:lineRule="auto"/>
              <w:ind w:firstLine="0" w:firstLineChars="0"/>
              <w:rPr>
                <w:rFonts w:hint="eastAsia"/>
                <w:szCs w:val="22"/>
              </w:rPr>
            </w:pPr>
            <w:r>
              <w:rPr>
                <w:rFonts w:hint="eastAsia"/>
              </w:rPr>
              <w:t>生物防治：</w:t>
            </w:r>
            <w:r>
              <w:rPr>
                <w:rFonts w:hint="eastAsia"/>
                <w:szCs w:val="22"/>
              </w:rPr>
              <w:t>人工饲养和释放蚜虫天敌草蛉、食蚜蝇和寄生蜂等</w:t>
            </w:r>
            <w:r>
              <w:rPr>
                <w:rFonts w:hint="eastAsia"/>
                <w:szCs w:val="22"/>
                <w:lang w:eastAsia="zh-CN"/>
              </w:rPr>
              <w:t>。</w:t>
            </w:r>
          </w:p>
          <w:p w14:paraId="05B4CCBF">
            <w:pPr>
              <w:numPr>
                <w:ilvl w:val="0"/>
                <w:numId w:val="35"/>
              </w:numPr>
              <w:spacing w:line="240" w:lineRule="auto"/>
              <w:ind w:firstLine="0" w:firstLineChars="0"/>
              <w:rPr>
                <w:rFonts w:hint="eastAsia"/>
              </w:rPr>
            </w:pPr>
            <w:r>
              <w:rPr>
                <w:rFonts w:hint="eastAsia"/>
              </w:rPr>
              <w:t>化学防治：</w:t>
            </w:r>
          </w:p>
          <w:p w14:paraId="6FDA5544">
            <w:pPr>
              <w:spacing w:line="240" w:lineRule="auto"/>
              <w:ind w:firstLine="0" w:firstLineChars="0"/>
            </w:pPr>
            <w:r>
              <w:rPr>
                <w:rFonts w:hint="eastAsia"/>
              </w:rPr>
              <w:t>5%啶虫脒2500-3000倍液喷雾或</w:t>
            </w:r>
          </w:p>
          <w:p w14:paraId="1BC9EE76">
            <w:pPr>
              <w:spacing w:line="240" w:lineRule="auto"/>
              <w:ind w:firstLine="0" w:firstLineChars="0"/>
            </w:pPr>
            <w:r>
              <w:rPr>
                <w:rFonts w:hint="eastAsia"/>
              </w:rPr>
              <w:t>20%螺虫乙酯4000-5000倍液喷雾。</w:t>
            </w:r>
          </w:p>
        </w:tc>
      </w:tr>
      <w:tr w14:paraId="5558E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dxa"/>
            <w:noWrap w:val="0"/>
            <w:vAlign w:val="center"/>
          </w:tcPr>
          <w:p w14:paraId="6EA760CF">
            <w:pPr>
              <w:spacing w:line="240" w:lineRule="auto"/>
              <w:ind w:firstLine="0" w:firstLineChars="0"/>
              <w:jc w:val="center"/>
              <w:rPr>
                <w:rFonts w:hint="eastAsia"/>
              </w:rPr>
            </w:pPr>
            <w:r>
              <w:rPr>
                <w:rFonts w:hint="eastAsia"/>
              </w:rPr>
              <w:t>2</w:t>
            </w:r>
          </w:p>
        </w:tc>
        <w:tc>
          <w:tcPr>
            <w:tcW w:w="697" w:type="dxa"/>
            <w:noWrap w:val="0"/>
            <w:vAlign w:val="center"/>
          </w:tcPr>
          <w:p w14:paraId="191169C7">
            <w:pPr>
              <w:spacing w:line="240" w:lineRule="auto"/>
              <w:ind w:firstLine="0" w:firstLineChars="0"/>
              <w:jc w:val="center"/>
              <w:rPr>
                <w:rFonts w:hint="eastAsia"/>
              </w:rPr>
            </w:pPr>
            <w:r>
              <w:rPr>
                <w:rFonts w:hint="eastAsia"/>
              </w:rPr>
              <w:t>菊</w:t>
            </w:r>
          </w:p>
          <w:p w14:paraId="4689855C">
            <w:pPr>
              <w:spacing w:line="240" w:lineRule="auto"/>
              <w:ind w:firstLine="0" w:firstLineChars="0"/>
              <w:jc w:val="center"/>
              <w:rPr>
                <w:rFonts w:hint="eastAsia"/>
              </w:rPr>
            </w:pPr>
            <w:r>
              <w:rPr>
                <w:rFonts w:hint="eastAsia"/>
              </w:rPr>
              <w:t>天</w:t>
            </w:r>
          </w:p>
          <w:p w14:paraId="3EC18942">
            <w:pPr>
              <w:spacing w:line="240" w:lineRule="auto"/>
              <w:ind w:firstLine="0" w:firstLineChars="0"/>
              <w:jc w:val="center"/>
            </w:pPr>
            <w:r>
              <w:rPr>
                <w:rFonts w:hint="eastAsia"/>
              </w:rPr>
              <w:t>牛</w:t>
            </w:r>
          </w:p>
        </w:tc>
        <w:tc>
          <w:tcPr>
            <w:tcW w:w="2019" w:type="dxa"/>
            <w:noWrap w:val="0"/>
            <w:vAlign w:val="top"/>
          </w:tcPr>
          <w:p w14:paraId="31DE3CAA">
            <w:pPr>
              <w:spacing w:line="240" w:lineRule="auto"/>
              <w:ind w:firstLine="0" w:firstLineChars="0"/>
            </w:pPr>
            <w:r>
              <w:rPr>
                <w:rFonts w:hint="eastAsia"/>
              </w:rPr>
              <w:t>成虫圆筒形，头、胸和鞘翅黑色，体长11mm-12mm圆柱形，乳白色至淡黄色。</w:t>
            </w:r>
          </w:p>
        </w:tc>
        <w:tc>
          <w:tcPr>
            <w:tcW w:w="1301" w:type="dxa"/>
            <w:noWrap w:val="0"/>
            <w:vAlign w:val="top"/>
          </w:tcPr>
          <w:p w14:paraId="69BA1523">
            <w:pPr>
              <w:spacing w:line="240" w:lineRule="auto"/>
              <w:ind w:firstLine="0" w:firstLineChars="0"/>
            </w:pPr>
            <w:r>
              <w:rPr>
                <w:rFonts w:hint="eastAsia"/>
              </w:rPr>
              <w:t>成虫在茎秆上距芽尖10cm处产卵，幼虫自髓部向下蛀食，导致顶部枯萎。</w:t>
            </w:r>
          </w:p>
        </w:tc>
        <w:tc>
          <w:tcPr>
            <w:tcW w:w="1209" w:type="dxa"/>
            <w:noWrap w:val="0"/>
            <w:vAlign w:val="top"/>
          </w:tcPr>
          <w:p w14:paraId="52B7CDCA">
            <w:pPr>
              <w:spacing w:line="240" w:lineRule="auto"/>
              <w:ind w:firstLine="0" w:firstLineChars="0"/>
            </w:pPr>
            <w:r>
              <w:rPr>
                <w:rFonts w:hint="eastAsia"/>
              </w:rPr>
              <w:t>一年1代，5月份为害。</w:t>
            </w:r>
          </w:p>
        </w:tc>
        <w:tc>
          <w:tcPr>
            <w:tcW w:w="3522" w:type="dxa"/>
            <w:noWrap w:val="0"/>
            <w:vAlign w:val="top"/>
          </w:tcPr>
          <w:p w14:paraId="67D96167">
            <w:pPr>
              <w:numPr>
                <w:ilvl w:val="0"/>
                <w:numId w:val="36"/>
              </w:numPr>
              <w:spacing w:line="240" w:lineRule="auto"/>
              <w:ind w:firstLine="0" w:firstLineChars="0"/>
            </w:pPr>
            <w:r>
              <w:rPr>
                <w:rFonts w:hint="eastAsia"/>
              </w:rPr>
              <w:t>于4月下旬-5月上旬菊花分根繁殖时，挖根部土壤查杀越冬成虫。</w:t>
            </w:r>
          </w:p>
          <w:p w14:paraId="1AEE6813">
            <w:pPr>
              <w:numPr>
                <w:ilvl w:val="0"/>
                <w:numId w:val="36"/>
              </w:numPr>
              <w:spacing w:line="240" w:lineRule="auto"/>
              <w:ind w:firstLine="0" w:firstLineChars="0"/>
            </w:pPr>
            <w:r>
              <w:rPr>
                <w:rFonts w:hint="eastAsia"/>
              </w:rPr>
              <w:t>发现菊花茎鞘萎蔫时，从断颈以下4-5mm处摘除，集中杀幼虫；</w:t>
            </w:r>
          </w:p>
          <w:p w14:paraId="649B056A">
            <w:pPr>
              <w:numPr>
                <w:ilvl w:val="0"/>
                <w:numId w:val="36"/>
              </w:numPr>
              <w:spacing w:line="240" w:lineRule="auto"/>
              <w:ind w:firstLine="0" w:firstLineChars="0"/>
            </w:pPr>
            <w:r>
              <w:rPr>
                <w:rFonts w:hint="eastAsia"/>
              </w:rPr>
              <w:t>叶面喷施20%抑食肼可湿性粉剂1500-2000倍液、或20%虫酰肼悬浮剂1000-2500倍液喷雾。</w:t>
            </w:r>
          </w:p>
        </w:tc>
      </w:tr>
      <w:tr w14:paraId="3782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8" w:type="dxa"/>
            <w:noWrap w:val="0"/>
            <w:vAlign w:val="center"/>
          </w:tcPr>
          <w:p w14:paraId="58060DB8">
            <w:pPr>
              <w:spacing w:line="240" w:lineRule="auto"/>
              <w:ind w:firstLine="0" w:firstLineChars="0"/>
              <w:jc w:val="center"/>
              <w:rPr>
                <w:rFonts w:hint="eastAsia" w:eastAsia="宋体"/>
                <w:lang w:eastAsia="zh-CN"/>
              </w:rPr>
            </w:pPr>
            <w:r>
              <w:rPr>
                <w:rFonts w:hint="eastAsia"/>
                <w:lang w:val="en-US" w:eastAsia="zh-CN"/>
              </w:rPr>
              <w:t>3</w:t>
            </w:r>
          </w:p>
        </w:tc>
        <w:tc>
          <w:tcPr>
            <w:tcW w:w="697" w:type="dxa"/>
            <w:noWrap w:val="0"/>
            <w:vAlign w:val="center"/>
          </w:tcPr>
          <w:p w14:paraId="6582C860">
            <w:pPr>
              <w:spacing w:line="240" w:lineRule="auto"/>
              <w:ind w:firstLine="0" w:firstLineChars="0"/>
              <w:jc w:val="center"/>
              <w:rPr>
                <w:rFonts w:hint="eastAsia"/>
              </w:rPr>
            </w:pPr>
            <w:r>
              <w:rPr>
                <w:rFonts w:hint="eastAsia"/>
              </w:rPr>
              <w:t>红</w:t>
            </w:r>
          </w:p>
          <w:p w14:paraId="3B6790B3">
            <w:pPr>
              <w:spacing w:line="240" w:lineRule="auto"/>
              <w:ind w:firstLine="0" w:firstLineChars="0"/>
              <w:jc w:val="center"/>
              <w:rPr>
                <w:rFonts w:hint="eastAsia"/>
              </w:rPr>
            </w:pPr>
            <w:r>
              <w:rPr>
                <w:rFonts w:hint="eastAsia"/>
              </w:rPr>
              <w:t>蜘</w:t>
            </w:r>
          </w:p>
          <w:p w14:paraId="11B599FE">
            <w:pPr>
              <w:spacing w:line="240" w:lineRule="auto"/>
              <w:ind w:firstLine="0" w:firstLineChars="0"/>
              <w:jc w:val="center"/>
            </w:pPr>
            <w:r>
              <w:rPr>
                <w:rFonts w:hint="eastAsia"/>
              </w:rPr>
              <w:t>蛛</w:t>
            </w:r>
          </w:p>
        </w:tc>
        <w:tc>
          <w:tcPr>
            <w:tcW w:w="2019" w:type="dxa"/>
            <w:noWrap w:val="0"/>
            <w:vAlign w:val="top"/>
          </w:tcPr>
          <w:p w14:paraId="4C977D23">
            <w:pPr>
              <w:spacing w:line="240" w:lineRule="auto"/>
              <w:ind w:firstLine="0" w:firstLineChars="0"/>
            </w:pPr>
            <w:r>
              <w:rPr>
                <w:rFonts w:hint="eastAsia"/>
              </w:rPr>
              <w:t>成虫红色或棕红色，椭圆形，体长宽0.45mm</w:t>
            </w:r>
            <w:r>
              <w:rPr>
                <w:rFonts w:hint="eastAsia" w:ascii="宋体" w:hAnsi="宋体"/>
              </w:rPr>
              <w:t>×</w:t>
            </w:r>
            <w:r>
              <w:rPr>
                <w:rFonts w:hint="eastAsia"/>
              </w:rPr>
              <w:t>0.28mm。1年繁殖10代~20代，借风力、流水传播。</w:t>
            </w:r>
          </w:p>
        </w:tc>
        <w:tc>
          <w:tcPr>
            <w:tcW w:w="1301" w:type="dxa"/>
            <w:noWrap w:val="0"/>
            <w:vAlign w:val="top"/>
          </w:tcPr>
          <w:p w14:paraId="02E2654E">
            <w:pPr>
              <w:spacing w:line="240" w:lineRule="auto"/>
              <w:ind w:firstLine="0" w:firstLineChars="0"/>
            </w:pPr>
            <w:r>
              <w:rPr>
                <w:rFonts w:hint="eastAsia"/>
              </w:rPr>
              <w:t>潜伏在叶片背面刺吸叶片汁液，初期叶片出现小白点，后期叶片失绿，直至干枯落叶。</w:t>
            </w:r>
          </w:p>
        </w:tc>
        <w:tc>
          <w:tcPr>
            <w:tcW w:w="1209" w:type="dxa"/>
            <w:noWrap w:val="0"/>
            <w:vAlign w:val="top"/>
          </w:tcPr>
          <w:p w14:paraId="4E1A40E2">
            <w:pPr>
              <w:spacing w:line="240" w:lineRule="auto"/>
              <w:ind w:firstLine="0" w:firstLineChars="0"/>
            </w:pPr>
            <w:r>
              <w:rPr>
                <w:rFonts w:hint="eastAsia"/>
              </w:rPr>
              <w:t>全生育期均可发生，</w:t>
            </w:r>
            <w:r>
              <w:rPr>
                <w:rFonts w:hint="eastAsia"/>
                <w:szCs w:val="22"/>
              </w:rPr>
              <w:t>5月中旬达到盛发期，尤以6</w:t>
            </w:r>
            <w:r>
              <w:rPr>
                <w:rFonts w:hint="eastAsia"/>
                <w:szCs w:val="22"/>
                <w:lang w:val="en-US" w:eastAsia="zh-CN"/>
              </w:rPr>
              <w:t>月</w:t>
            </w:r>
            <w:r>
              <w:rPr>
                <w:rFonts w:hint="eastAsia"/>
                <w:szCs w:val="22"/>
              </w:rPr>
              <w:t>下</w:t>
            </w:r>
            <w:r>
              <w:rPr>
                <w:rFonts w:hint="eastAsia"/>
                <w:szCs w:val="22"/>
                <w:lang w:val="en-US" w:eastAsia="zh-CN"/>
              </w:rPr>
              <w:t>旬-</w:t>
            </w:r>
            <w:r>
              <w:rPr>
                <w:rFonts w:hint="eastAsia"/>
                <w:szCs w:val="22"/>
              </w:rPr>
              <w:t>7月上旬危害最为严重。</w:t>
            </w:r>
          </w:p>
        </w:tc>
        <w:tc>
          <w:tcPr>
            <w:tcW w:w="3522" w:type="dxa"/>
            <w:noWrap w:val="0"/>
            <w:vAlign w:val="top"/>
          </w:tcPr>
          <w:p w14:paraId="06340B45">
            <w:pPr>
              <w:numPr>
                <w:ilvl w:val="0"/>
                <w:numId w:val="37"/>
              </w:numPr>
              <w:spacing w:line="240" w:lineRule="auto"/>
              <w:ind w:firstLine="0" w:firstLineChars="0"/>
              <w:rPr>
                <w:rFonts w:hint="eastAsia"/>
              </w:rPr>
            </w:pPr>
            <w:r>
              <w:rPr>
                <w:rFonts w:hint="eastAsia"/>
              </w:rPr>
              <w:t>农业防治：冬春季清除菊田枯枝残叶杂草；</w:t>
            </w:r>
          </w:p>
          <w:p w14:paraId="47BDA304">
            <w:pPr>
              <w:numPr>
                <w:ilvl w:val="0"/>
                <w:numId w:val="37"/>
              </w:numPr>
              <w:spacing w:line="240" w:lineRule="auto"/>
              <w:ind w:firstLine="0" w:firstLineChars="0"/>
              <w:rPr>
                <w:rFonts w:hint="eastAsia"/>
              </w:rPr>
            </w:pPr>
            <w:r>
              <w:rPr>
                <w:rFonts w:hint="eastAsia"/>
              </w:rPr>
              <w:t>生物防治：保护和增加天敌数量如</w:t>
            </w:r>
            <w:r>
              <w:rPr>
                <w:rFonts w:hint="eastAsia"/>
                <w:szCs w:val="22"/>
              </w:rPr>
              <w:t>中华草蛉。</w:t>
            </w:r>
            <w:r>
              <w:rPr>
                <w:rFonts w:hint="eastAsia"/>
              </w:rPr>
              <w:t>害螨发生期</w:t>
            </w:r>
            <w:r>
              <w:rPr>
                <w:rFonts w:hint="eastAsia"/>
                <w:lang w:val="en-US" w:eastAsia="zh-CN"/>
              </w:rPr>
              <w:t>绿僵菌+白僵菌500倍混合溶液喷雾。</w:t>
            </w:r>
          </w:p>
          <w:p w14:paraId="26EC97FF">
            <w:pPr>
              <w:numPr>
                <w:ilvl w:val="0"/>
                <w:numId w:val="37"/>
              </w:numPr>
              <w:spacing w:line="240" w:lineRule="auto"/>
              <w:ind w:firstLine="0" w:firstLineChars="0"/>
            </w:pPr>
            <w:r>
              <w:rPr>
                <w:rFonts w:hint="eastAsia"/>
              </w:rPr>
              <w:t>害螨发生期喷洒24%螺虫乙酯4000-5000倍液喷雾或</w:t>
            </w:r>
            <w:r>
              <w:rPr>
                <w:rFonts w:hint="eastAsia"/>
                <w:szCs w:val="22"/>
              </w:rPr>
              <w:t>10%苯丁哒螨灵乳油1000倍液+5.7%甲维盐乳油3000倍液混合后喷雾防治</w:t>
            </w:r>
            <w:r>
              <w:rPr>
                <w:rFonts w:hint="eastAsia"/>
              </w:rPr>
              <w:t>防治。</w:t>
            </w:r>
          </w:p>
        </w:tc>
      </w:tr>
    </w:tbl>
    <w:p w14:paraId="55CB5039">
      <w:pPr>
        <w:adjustRightInd/>
        <w:spacing w:line="360" w:lineRule="auto"/>
        <w:ind w:firstLine="420" w:firstLineChars="200"/>
        <w:rPr>
          <w:rFonts w:hint="default"/>
          <w:lang w:val="en-US" w:eastAsia="zh-CN"/>
        </w:rPr>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EECB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F460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9EB4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B40D8">
    <w:pPr>
      <w:pStyle w:val="52"/>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6423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5CE6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FA67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A2B69">
    <w:pPr>
      <w:pStyle w:val="61"/>
    </w:pPr>
    <w:r>
      <w:fldChar w:fldCharType="begin"/>
    </w:r>
    <w:r>
      <w:instrText xml:space="preserve"> STYLEREF  标准文件_文件编号  \* MERGEFORMAT </w:instrText>
    </w:r>
    <w:r>
      <w:fldChar w:fldCharType="separate"/>
    </w:r>
    <w:r>
      <w:t>DB 4113/T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17547">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15F0A3"/>
    <w:multiLevelType w:val="singleLevel"/>
    <w:tmpl w:val="8415F0A3"/>
    <w:lvl w:ilvl="0" w:tentative="0">
      <w:start w:val="1"/>
      <w:numFmt w:val="decimal"/>
      <w:suff w:val="nothing"/>
      <w:lvlText w:val="（%1）"/>
      <w:lvlJc w:val="left"/>
    </w:lvl>
  </w:abstractNum>
  <w:abstractNum w:abstractNumId="1">
    <w:nsid w:val="8C44EFEB"/>
    <w:multiLevelType w:val="singleLevel"/>
    <w:tmpl w:val="8C44EFEB"/>
    <w:lvl w:ilvl="0" w:tentative="0">
      <w:start w:val="1"/>
      <w:numFmt w:val="decimal"/>
      <w:suff w:val="nothing"/>
      <w:lvlText w:val="（%1）"/>
      <w:lvlJc w:val="left"/>
    </w:lvl>
  </w:abstractNum>
  <w:abstractNum w:abstractNumId="2">
    <w:nsid w:val="AC1A9AE1"/>
    <w:multiLevelType w:val="singleLevel"/>
    <w:tmpl w:val="AC1A9AE1"/>
    <w:lvl w:ilvl="0" w:tentative="0">
      <w:start w:val="1"/>
      <w:numFmt w:val="decimal"/>
      <w:suff w:val="nothing"/>
      <w:lvlText w:val="（%1）"/>
      <w:lvlJc w:val="left"/>
    </w:lvl>
  </w:abstractNum>
  <w:abstractNum w:abstractNumId="3">
    <w:nsid w:val="F636CC9F"/>
    <w:multiLevelType w:val="singleLevel"/>
    <w:tmpl w:val="F636CC9F"/>
    <w:lvl w:ilvl="0" w:tentative="0">
      <w:start w:val="1"/>
      <w:numFmt w:val="decimal"/>
      <w:suff w:val="nothing"/>
      <w:lvlText w:val="（%1）"/>
      <w:lvlJc w:val="left"/>
    </w:lvl>
  </w:abstractNum>
  <w:abstractNum w:abstractNumId="4">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1">
    <w:nsid w:val="0D7565CB"/>
    <w:multiLevelType w:val="singleLevel"/>
    <w:tmpl w:val="0D7565CB"/>
    <w:lvl w:ilvl="0" w:tentative="0">
      <w:start w:val="1"/>
      <w:numFmt w:val="decimal"/>
      <w:suff w:val="nothing"/>
      <w:lvlText w:val="（%1）"/>
      <w:lvlJc w:val="left"/>
    </w:lvl>
  </w:abstractNum>
  <w:abstractNum w:abstractNumId="12">
    <w:nsid w:val="19B676F1"/>
    <w:multiLevelType w:val="singleLevel"/>
    <w:tmpl w:val="19B676F1"/>
    <w:lvl w:ilvl="0" w:tentative="0">
      <w:start w:val="1"/>
      <w:numFmt w:val="decimal"/>
      <w:suff w:val="nothing"/>
      <w:lvlText w:val="（%1）"/>
      <w:lvlJc w:val="left"/>
    </w:lvl>
  </w:abstractNum>
  <w:abstractNum w:abstractNumId="13">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6">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3"/>
  </w:num>
  <w:num w:numId="3">
    <w:abstractNumId w:val="9"/>
  </w:num>
  <w:num w:numId="4">
    <w:abstractNumId w:val="29"/>
  </w:num>
  <w:num w:numId="5">
    <w:abstractNumId w:val="24"/>
  </w:num>
  <w:num w:numId="6">
    <w:abstractNumId w:val="19"/>
  </w:num>
  <w:num w:numId="7">
    <w:abstractNumId w:val="14"/>
  </w:num>
  <w:num w:numId="8">
    <w:abstractNumId w:val="7"/>
  </w:num>
  <w:num w:numId="9">
    <w:abstractNumId w:val="15"/>
  </w:num>
  <w:num w:numId="10">
    <w:abstractNumId w:val="22"/>
  </w:num>
  <w:num w:numId="11">
    <w:abstractNumId w:val="31"/>
  </w:num>
  <w:num w:numId="12">
    <w:abstractNumId w:val="17"/>
  </w:num>
  <w:num w:numId="13">
    <w:abstractNumId w:val="18"/>
  </w:num>
  <w:num w:numId="14">
    <w:abstractNumId w:val="13"/>
  </w:num>
  <w:num w:numId="15">
    <w:abstractNumId w:val="25"/>
  </w:num>
  <w:num w:numId="16">
    <w:abstractNumId w:val="27"/>
  </w:num>
  <w:num w:numId="17">
    <w:abstractNumId w:val="23"/>
  </w:num>
  <w:num w:numId="18">
    <w:abstractNumId w:val="35"/>
  </w:num>
  <w:num w:numId="19">
    <w:abstractNumId w:val="21"/>
  </w:num>
  <w:num w:numId="20">
    <w:abstractNumId w:val="5"/>
  </w:num>
  <w:num w:numId="21">
    <w:abstractNumId w:val="16"/>
  </w:num>
  <w:num w:numId="22">
    <w:abstractNumId w:val="36"/>
  </w:num>
  <w:num w:numId="23">
    <w:abstractNumId w:val="26"/>
  </w:num>
  <w:num w:numId="24">
    <w:abstractNumId w:val="10"/>
  </w:num>
  <w:num w:numId="25">
    <w:abstractNumId w:val="32"/>
  </w:num>
  <w:num w:numId="26">
    <w:abstractNumId w:val="34"/>
  </w:num>
  <w:num w:numId="27">
    <w:abstractNumId w:val="6"/>
  </w:num>
  <w:num w:numId="28">
    <w:abstractNumId w:val="8"/>
  </w:num>
  <w:num w:numId="29">
    <w:abstractNumId w:val="20"/>
  </w:num>
  <w:num w:numId="30">
    <w:abstractNumId w:val="30"/>
  </w:num>
  <w:num w:numId="31">
    <w:abstractNumId w:val="28"/>
  </w:num>
  <w:num w:numId="32">
    <w:abstractNumId w:val="12"/>
  </w:num>
  <w:num w:numId="33">
    <w:abstractNumId w:val="0"/>
  </w:num>
  <w:num w:numId="34">
    <w:abstractNumId w:val="1"/>
  </w:num>
  <w:num w:numId="35">
    <w:abstractNumId w:val="3"/>
  </w:num>
  <w:num w:numId="36">
    <w:abstractNumId w:val="2"/>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1YTg0ZTcwOGI4YTU4ZTFhOGY4OWI5MjE0ZDhhZWIifQ=="/>
  </w:docVars>
  <w:rsids>
    <w:rsidRoot w:val="00F17E6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B0F"/>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78B"/>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E6C"/>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BA2E73"/>
    <w:rsid w:val="04383842"/>
    <w:rsid w:val="046E040F"/>
    <w:rsid w:val="065A3EC3"/>
    <w:rsid w:val="06895481"/>
    <w:rsid w:val="06E86796"/>
    <w:rsid w:val="0A9829E0"/>
    <w:rsid w:val="101D08B5"/>
    <w:rsid w:val="10D37E53"/>
    <w:rsid w:val="14B66143"/>
    <w:rsid w:val="1B41028A"/>
    <w:rsid w:val="1BE03787"/>
    <w:rsid w:val="1D8148D9"/>
    <w:rsid w:val="27571642"/>
    <w:rsid w:val="2A5C2F1E"/>
    <w:rsid w:val="2BC43627"/>
    <w:rsid w:val="2D0A420C"/>
    <w:rsid w:val="333F2D9E"/>
    <w:rsid w:val="33DD20AB"/>
    <w:rsid w:val="3B5953EB"/>
    <w:rsid w:val="3D300A3D"/>
    <w:rsid w:val="418D03AC"/>
    <w:rsid w:val="433C7ACC"/>
    <w:rsid w:val="456A2CB8"/>
    <w:rsid w:val="45B52E34"/>
    <w:rsid w:val="4A835C80"/>
    <w:rsid w:val="4B1D5424"/>
    <w:rsid w:val="4B3B06EC"/>
    <w:rsid w:val="4E7C16C5"/>
    <w:rsid w:val="51D70186"/>
    <w:rsid w:val="557F091B"/>
    <w:rsid w:val="5C451348"/>
    <w:rsid w:val="5D0631CD"/>
    <w:rsid w:val="5F4B136B"/>
    <w:rsid w:val="60B91F18"/>
    <w:rsid w:val="62055C39"/>
    <w:rsid w:val="634E142A"/>
    <w:rsid w:val="67E25983"/>
    <w:rsid w:val="6C6B6BA9"/>
    <w:rsid w:val="6D3F78D4"/>
    <w:rsid w:val="70E23E91"/>
    <w:rsid w:val="72834520"/>
    <w:rsid w:val="73BB0416"/>
    <w:rsid w:val="75D06AF5"/>
    <w:rsid w:val="784D3606"/>
    <w:rsid w:val="79295A87"/>
    <w:rsid w:val="79C124FE"/>
    <w:rsid w:val="79F01948"/>
    <w:rsid w:val="7D1C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9"/>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A502562E5FD472B9354FA7D4CFC27DF"/>
        <w:style w:val=""/>
        <w:category>
          <w:name w:val="常规"/>
          <w:gallery w:val="placeholder"/>
        </w:category>
        <w:types>
          <w:type w:val="bbPlcHdr"/>
        </w:types>
        <w:behaviors>
          <w:behavior w:val="content"/>
        </w:behaviors>
        <w:description w:val=""/>
        <w:guid w:val="{0BD2F474-5795-4572-84EC-5E46898B6706}"/>
      </w:docPartPr>
      <w:docPartBody>
        <w:p w14:paraId="2FDF6F2B">
          <w:pPr>
            <w:pStyle w:val="5"/>
          </w:pPr>
          <w:r>
            <w:rPr>
              <w:rStyle w:val="4"/>
              <w:rFonts w:hint="eastAsia"/>
            </w:rPr>
            <w:t>单击或点击此处输入文字。</w:t>
          </w:r>
        </w:p>
      </w:docPartBody>
    </w:docPart>
    <w:docPart>
      <w:docPartPr>
        <w:name w:val="C298798C3E554E379FC01DF4DC4C76FA"/>
        <w:style w:val=""/>
        <w:category>
          <w:name w:val="常规"/>
          <w:gallery w:val="placeholder"/>
        </w:category>
        <w:types>
          <w:type w:val="bbPlcHdr"/>
        </w:types>
        <w:behaviors>
          <w:behavior w:val="content"/>
        </w:behaviors>
        <w:description w:val=""/>
        <w:guid w:val="{2ED759BA-5812-42BC-AA42-DAF7A46F1C90}"/>
      </w:docPartPr>
      <w:docPartBody>
        <w:p w14:paraId="448907EF">
          <w:pPr>
            <w:pStyle w:val="6"/>
          </w:pPr>
          <w:r>
            <w:rPr>
              <w:rStyle w:val="4"/>
              <w:rFonts w:hint="eastAsia"/>
            </w:rPr>
            <w:t>选择一项。</w:t>
          </w:r>
        </w:p>
      </w:docPartBody>
    </w:docPart>
    <w:docPart>
      <w:docPartPr>
        <w:name w:val="CA8EF0081FB9455A84476FAB140AFE4B"/>
        <w:style w:val=""/>
        <w:category>
          <w:name w:val="常规"/>
          <w:gallery w:val="placeholder"/>
        </w:category>
        <w:types>
          <w:type w:val="bbPlcHdr"/>
        </w:types>
        <w:behaviors>
          <w:behavior w:val="content"/>
        </w:behaviors>
        <w:description w:val=""/>
        <w:guid w:val="{F7D30C4D-265B-49A0-9573-656AE8542475}"/>
      </w:docPartPr>
      <w:docPartBody>
        <w:p w14:paraId="09DC810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A4"/>
    <w:rsid w:val="004B0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A502562E5FD472B9354FA7D4CFC27D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298798C3E554E379FC01DF4DC4C76F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A8EF0081FB9455A84476FAB140AFE4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2623</Words>
  <Characters>2936</Characters>
  <Lines>1</Lines>
  <Paragraphs>1</Paragraphs>
  <TotalTime>8</TotalTime>
  <ScaleCrop>false</ScaleCrop>
  <LinksUpToDate>false</LinksUpToDate>
  <CharactersWithSpaces>3006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2023-06-05T07:53:00Z</dcterms:created>
  <dc:creator>HP PC</dc:creator>
  <dc:description>&lt;config cover="true" show_menu="true" version="1.0.0" doctype="SDKXY"&gt;_x000d_
&lt;/config&gt;</dc:description>
  <cp:lastModifiedBy>WPS_1699659144</cp:lastModifiedBy>
  <cp:lastPrinted>2025-05-06T01:22:00Z</cp:lastPrinted>
  <dcterms:modified xsi:type="dcterms:W3CDTF">2025-06-06T03:36:56Z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C7BE4B60B5B4433F94C17949D9B58484_12</vt:lpwstr>
  </property>
  <property fmtid="{D5CDD505-2E9C-101B-9397-08002B2CF9AE}" pid="16" name="KSOTemplateDocerSaveRecord">
    <vt:lpwstr>eyJoZGlkIjoiN2U1YmUxZTI1Y2RmMDUwNGU3YzY2NzE3ZGRlOWM3YzIiLCJ1c2VySWQiOiIxNTU2NTc3Nzc2In0=</vt:lpwstr>
  </property>
</Properties>
</file>