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0A493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367AC09E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1E3C4C56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 w14:paraId="110D3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35F7A556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788E9594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</w:p>
        </w:tc>
      </w:tr>
    </w:tbl>
    <w:tbl>
      <w:tblPr>
        <w:tblStyle w:val="28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69CE7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431A7A31">
            <w:pPr>
              <w:pStyle w:val="50"/>
              <w:framePr w:w="0" w:hRule="auto" w:wrap="auto" w:vAnchor="margin" w:hAnchor="text" w:xAlign="left" w:yAlign="inline"/>
              <w:jc w:val="right"/>
              <w:rPr>
                <w:rFonts w:ascii="宋体" w:hAnsi="宋体"/>
                <w:sz w:val="28"/>
                <w:szCs w:val="28"/>
              </w:rPr>
            </w:pPr>
            <w:bookmarkStart w:id="0" w:name="_Hlk26473981"/>
            <w:r>
              <w:rPr>
                <w:rFonts w:hint="eastAsia"/>
                <w:lang w:val="en-US" w:eastAsia="zh-CN"/>
              </w:rPr>
              <w:t>DB4113</w:t>
            </w:r>
            <w:r>
              <w:rPr>
                <w:sz w:val="21"/>
                <w:szCs w:val="21"/>
              </w:rPr>
              <w:t xml:space="preserve"> </w:t>
            </w:r>
          </w:p>
        </w:tc>
      </w:tr>
    </w:tbl>
    <w:p w14:paraId="30CE3113">
      <w:pPr>
        <w:pStyle w:val="51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hint="eastAsia" w:ascii="黑体" w:hAnsi="黑体" w:eastAsia="黑体"/>
          <w:b w:val="0"/>
          <w:bCs w:val="0"/>
          <w:w w:val="100"/>
          <w:sz w:val="48"/>
          <w:szCs w:val="48"/>
          <w:lang w:val="en-US" w:eastAsia="zh-CN"/>
        </w:rPr>
        <w:t>南阳市</w:t>
      </w:r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0"/>
    <w:p w14:paraId="713D643D">
      <w:pPr>
        <w:pStyle w:val="196"/>
        <w:jc w:val="center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DB 4113/T XXXX</w:t>
      </w:r>
      <w:r>
        <w:rPr>
          <w:rFonts w:hAnsi="黑体"/>
          <w:lang w:val="fr-FR"/>
        </w:rPr>
        <w:t>—</w:t>
      </w:r>
      <w:r>
        <w:rPr>
          <w:rFonts w:hint="eastAsia" w:hAnsi="黑体"/>
          <w:lang w:val="en-US" w:eastAsia="zh-CN"/>
        </w:rPr>
        <w:t>2025</w:t>
      </w:r>
    </w:p>
    <w:p w14:paraId="5B3B7D28">
      <w:pPr>
        <w:pStyle w:val="197"/>
        <w:rPr>
          <w:rFonts w:hAnsi="黑体"/>
        </w:rPr>
      </w:pPr>
    </w:p>
    <w:p w14:paraId="143D5142"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F630FC5">
      <w:pPr>
        <w:pStyle w:val="51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 w14:paraId="26F12572">
      <w:pPr>
        <w:framePr w:w="9639" w:h="6974" w:hRule="exact" w:wrap="around" w:vAnchor="page" w:hAnchor="page" w:x="1419" w:y="6408" w:anchorLock="1"/>
        <w:ind w:left="-1418"/>
      </w:pPr>
    </w:p>
    <w:p w14:paraId="1CDF3806">
      <w:pPr>
        <w:pStyle w:val="123"/>
        <w:framePr w:w="9639" w:h="6974" w:hRule="exact" w:wrap="around" w:vAnchor="page" w:hAnchor="page" w:x="1419" w:y="6408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/>
        </w:rPr>
      </w:pPr>
      <w:r>
        <w:rPr>
          <w:rFonts w:hint="eastAsia"/>
        </w:rPr>
        <w:t>金钗石斛组培苗栽培技术规程</w:t>
      </w:r>
    </w:p>
    <w:p w14:paraId="5AFA7BE4">
      <w:pPr>
        <w:pStyle w:val="126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1854A61F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0275BB46">
      <w:pPr>
        <w:pStyle w:val="126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799E0EE5">
      <w:pPr>
        <w:pStyle w:val="126"/>
        <w:framePr w:w="9639" w:h="6974" w:hRule="exact" w:wrap="around" w:vAnchor="page" w:hAnchor="page" w:x="1419" w:y="6408" w:anchorLock="1"/>
        <w:spacing w:before="440" w:after="160"/>
        <w:textAlignment w:val="bottom"/>
        <w:rPr>
          <w:rFonts w:hint="eastAsia" w:eastAsia="宋体"/>
          <w:sz w:val="24"/>
          <w:szCs w:val="28"/>
          <w:lang w:eastAsia="zh-CN"/>
        </w:rPr>
      </w:pP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征求意见稿</w:t>
      </w:r>
      <w:r>
        <w:rPr>
          <w:rFonts w:hint="eastAsia"/>
          <w:sz w:val="24"/>
          <w:szCs w:val="28"/>
          <w:lang w:eastAsia="zh-CN"/>
        </w:rPr>
        <w:t>）</w:t>
      </w:r>
    </w:p>
    <w:p w14:paraId="3FAE5650">
      <w:pPr>
        <w:pStyle w:val="126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</w:p>
    <w:p w14:paraId="1E3213DB">
      <w:pPr>
        <w:pStyle w:val="126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</w:p>
    <w:p w14:paraId="02307568">
      <w:pPr>
        <w:pStyle w:val="194"/>
        <w:framePr w:wrap="around" w:y="14176"/>
      </w:pPr>
      <w:r>
        <w:rPr>
          <w:rFonts w:hint="eastAsia"/>
          <w:lang w:val="en-US" w:eastAsia="zh-CN"/>
        </w:rPr>
        <w:t>XXXX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  <w:lang w:val="en-US" w:eastAsia="zh-CN"/>
        </w:rPr>
        <w:t>XX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发布</w:t>
      </w:r>
    </w:p>
    <w:p w14:paraId="1814B6C7">
      <w:pPr>
        <w:pStyle w:val="195"/>
        <w:framePr w:wrap="around" w:y="14176"/>
        <w:jc w:val="center"/>
      </w:pPr>
      <w:r>
        <w:rPr>
          <w:rFonts w:hint="eastAsia"/>
          <w:lang w:val="en-US" w:eastAsia="zh-CN"/>
        </w:rPr>
        <w:t xml:space="preserve">        XXXX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  <w:lang w:val="en-US" w:eastAsia="zh-CN"/>
        </w:rPr>
        <w:t>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实施</w:t>
      </w:r>
    </w:p>
    <w:p w14:paraId="6DB4B946">
      <w:pPr>
        <w:pStyle w:val="152"/>
        <w:framePr w:h="584" w:hRule="exact" w:hSpace="181" w:vSpace="181" w:wrap="around" w:y="15027"/>
        <w:rPr>
          <w:rFonts w:hAnsi="黑体"/>
        </w:rPr>
      </w:pPr>
      <w:r>
        <w:rPr>
          <w:rFonts w:hint="eastAsia" w:ascii="Times New Roman"/>
          <w:w w:val="100"/>
          <w:sz w:val="28"/>
          <w:lang w:val="en-US" w:eastAsia="zh-CN"/>
        </w:rPr>
        <w:t>南阳市市场监督管理局</w:t>
      </w:r>
      <w:r>
        <w:rPr>
          <w:rFonts w:ascii="Times New Roman"/>
          <w:w w:val="100"/>
          <w:sz w:val="28"/>
        </w:rPr>
        <w:t>  </w:t>
      </w:r>
      <w:r>
        <w:rPr>
          <w:rStyle w:val="230"/>
          <w:rFonts w:hint="eastAsia" w:hAnsi="黑体"/>
          <w:position w:val="0"/>
        </w:rPr>
        <w:t>发</w:t>
      </w:r>
      <w:r>
        <w:rPr>
          <w:rStyle w:val="230"/>
          <w:rFonts w:hint="eastAsia" w:hAnsi="黑体"/>
          <w:spacing w:val="0"/>
          <w:position w:val="0"/>
        </w:rPr>
        <w:t>布</w:t>
      </w:r>
    </w:p>
    <w:p w14:paraId="4934A020">
      <w:pPr>
        <w:rPr>
          <w:rFonts w:ascii="宋体" w:hAnsi="宋体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bookmarkStart w:id="9" w:name="_GoBack"/>
      <w:bookmarkEnd w:id="9"/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488ADAF5">
      <w:pPr>
        <w:pStyle w:val="90"/>
        <w:spacing w:after="468"/>
      </w:pPr>
      <w:bookmarkStart w:id="1" w:name="BookMark2"/>
      <w:r>
        <w:rPr>
          <w:spacing w:val="320"/>
        </w:rPr>
        <w:t>前</w:t>
      </w:r>
      <w:r>
        <w:t>言</w:t>
      </w:r>
    </w:p>
    <w:p w14:paraId="631E0A15">
      <w:pPr>
        <w:pStyle w:val="57"/>
        <w:ind w:firstLine="420"/>
        <w:rPr>
          <w:rFonts w:hint="eastAsia"/>
        </w:rPr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 w14:paraId="35593513">
      <w:pPr>
        <w:pStyle w:val="57"/>
        <w:ind w:firstLine="420"/>
        <w:rPr>
          <w:rFonts w:hint="eastAsia"/>
        </w:rPr>
      </w:pPr>
      <w:r>
        <w:rPr>
          <w:rFonts w:hint="eastAsia"/>
        </w:rPr>
        <w:t>本文件由</w:t>
      </w:r>
      <w:r>
        <w:rPr>
          <w:rFonts w:hint="eastAsia"/>
          <w:lang w:val="en-US" w:eastAsia="zh-CN"/>
        </w:rPr>
        <w:t>河南福瑞滋生物科技股份有限公司</w:t>
      </w:r>
      <w:r>
        <w:rPr>
          <w:rFonts w:hint="eastAsia"/>
        </w:rPr>
        <w:t>提出。</w:t>
      </w:r>
    </w:p>
    <w:p w14:paraId="0E2F94CD">
      <w:pPr>
        <w:pStyle w:val="57"/>
        <w:ind w:firstLine="420"/>
        <w:rPr>
          <w:rFonts w:hint="eastAsia"/>
        </w:rPr>
      </w:pPr>
      <w:r>
        <w:rPr>
          <w:rFonts w:hint="eastAsia"/>
        </w:rPr>
        <w:t>本文件由</w:t>
      </w:r>
      <w:r>
        <w:rPr>
          <w:rFonts w:hint="eastAsia" w:ascii="宋体" w:hAnsi="宋体"/>
          <w:sz w:val="22"/>
          <w:szCs w:val="21"/>
          <w:lang w:val="en-US" w:eastAsia="zh-CN"/>
        </w:rPr>
        <w:t>南阳市中医药发展局</w:t>
      </w:r>
      <w:r>
        <w:rPr>
          <w:rFonts w:hint="eastAsia"/>
        </w:rPr>
        <w:t>归口。</w:t>
      </w:r>
    </w:p>
    <w:p w14:paraId="1EB9E972">
      <w:pPr>
        <w:pStyle w:val="57"/>
        <w:ind w:firstLine="420"/>
        <w:rPr>
          <w:rFonts w:hint="eastAsia" w:eastAsia="宋体"/>
          <w:lang w:val="en-US" w:eastAsia="zh-CN"/>
        </w:rPr>
      </w:pPr>
      <w:r>
        <w:rPr>
          <w:rFonts w:hint="eastAsia"/>
        </w:rPr>
        <w:t>本文件起草单位：</w:t>
      </w:r>
      <w:r>
        <w:rPr>
          <w:rFonts w:hint="eastAsia"/>
          <w:lang w:val="en-US" w:eastAsia="zh-CN"/>
        </w:rPr>
        <w:t>河南福瑞滋生物科技股份有限公司</w:t>
      </w:r>
    </w:p>
    <w:p w14:paraId="3E44257D">
      <w:pPr>
        <w:pStyle w:val="57"/>
        <w:ind w:firstLine="420"/>
        <w:rPr>
          <w:rFonts w:hint="eastAsia" w:eastAsia="宋体"/>
          <w:lang w:val="en-US" w:eastAsia="zh-CN"/>
        </w:rPr>
      </w:pPr>
      <w:r>
        <w:rPr>
          <w:rFonts w:hint="eastAsia"/>
        </w:rPr>
        <w:t>本文件主要起草人：</w:t>
      </w:r>
      <w:r>
        <w:rPr>
          <w:rFonts w:hint="eastAsia"/>
          <w:lang w:val="en-US" w:eastAsia="zh-CN"/>
        </w:rPr>
        <w:t>赵薇</w:t>
      </w:r>
    </w:p>
    <w:p w14:paraId="7EA44883">
      <w:pPr>
        <w:pStyle w:val="57"/>
        <w:ind w:firstLine="420"/>
      </w:pPr>
    </w:p>
    <w:p w14:paraId="6FF931D5">
      <w:pPr>
        <w:pStyle w:val="57"/>
        <w:ind w:firstLine="420"/>
        <w:sectPr>
          <w:headerReference r:id="rId11" w:type="default"/>
          <w:footerReference r:id="rId13" w:type="default"/>
          <w:headerReference r:id="rId12" w:type="even"/>
          <w:pgSz w:w="11906" w:h="16838"/>
          <w:pgMar w:top="1928" w:right="1134" w:bottom="1134" w:left="1134" w:header="1418" w:footer="1134" w:gutter="284"/>
          <w:pgNumType w:fmt="upperRoman" w:start="1"/>
          <w:cols w:space="425" w:num="1"/>
          <w:formProt w:val="0"/>
          <w:docGrid w:type="lines" w:linePitch="312" w:charSpace="0"/>
        </w:sectPr>
      </w:pPr>
    </w:p>
    <w:bookmarkEnd w:id="1"/>
    <w:p w14:paraId="02EFC27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2" w:name="BookMark4"/>
    </w:p>
    <w:p w14:paraId="43043D1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sdt>
      <w:sdtPr>
        <w:tag w:val="NEW_STAND_NAME"/>
        <w:id w:val="595910757"/>
        <w:lock w:val="sdtLocked"/>
        <w:placeholder>
          <w:docPart w:val="48207E99AF564D79AD432858DCE58CFE"/>
        </w:placeholder>
      </w:sdtPr>
      <w:sdtContent>
        <w:p w14:paraId="14A7E6B0">
          <w:pPr>
            <w:jc w:val="center"/>
          </w:pPr>
          <w:bookmarkStart w:id="3" w:name="NEW_STAND_NAME"/>
          <w:r>
            <w:rPr>
              <w:rFonts w:hint="eastAsia" w:ascii="黑体" w:eastAsia="黑体"/>
              <w:sz w:val="32"/>
              <w:szCs w:val="32"/>
            </w:rPr>
            <w:t>金钗石斛</w:t>
          </w:r>
          <w:r>
            <w:rPr>
              <w:rFonts w:hint="eastAsia" w:ascii="黑体" w:eastAsia="黑体"/>
              <w:sz w:val="32"/>
              <w:szCs w:val="32"/>
              <w:lang w:val="en-US" w:eastAsia="zh-CN"/>
            </w:rPr>
            <w:t>组培苗</w:t>
          </w:r>
          <w:r>
            <w:rPr>
              <w:rFonts w:hint="eastAsia" w:ascii="黑体" w:eastAsia="黑体"/>
              <w:sz w:val="32"/>
              <w:szCs w:val="32"/>
            </w:rPr>
            <w:t>栽培技术规程</w:t>
          </w:r>
        </w:p>
      </w:sdtContent>
    </w:sdt>
    <w:bookmarkEnd w:id="2"/>
    <w:bookmarkEnd w:id="3"/>
    <w:p w14:paraId="77A596BC">
      <w:pPr>
        <w:pStyle w:val="235"/>
        <w:numPr>
          <w:ilvl w:val="1"/>
          <w:numId w:val="0"/>
        </w:numPr>
        <w:spacing w:before="156" w:after="156"/>
        <w:ind w:left="0" w:leftChars="0" w:firstLine="0" w:firstLineChars="0"/>
      </w:pPr>
      <w:bookmarkStart w:id="4" w:name="_Toc292192270"/>
      <w:r>
        <w:rPr>
          <w:rFonts w:hint="eastAsia" w:ascii="黑体" w:hAnsi="Times New Roman" w:eastAsia="黑体"/>
          <w:b w:val="0"/>
          <w:i w:val="0"/>
          <w:sz w:val="21"/>
          <w:lang w:val="en-US" w:eastAsia="zh-CN" w:bidi="ar-SA"/>
        </w:rPr>
        <w:t>1　</w:t>
      </w:r>
      <w:r>
        <w:rPr>
          <w:rFonts w:hint="eastAsia"/>
        </w:rPr>
        <w:t>范围</w:t>
      </w:r>
      <w:bookmarkEnd w:id="4"/>
    </w:p>
    <w:p w14:paraId="58119428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本标准规定了金钗石斛栽培环境，栽培品种、种苗繁育，栽培基质、生产管理、病虫害防治，包装、储藏、运输操作规程，质量检验和质量管理等。</w:t>
      </w:r>
    </w:p>
    <w:p w14:paraId="4D18BDC7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本标准适用于金钗石斛组培苗的规范化栽培。</w:t>
      </w:r>
    </w:p>
    <w:p w14:paraId="65DA3323">
      <w:pPr>
        <w:pStyle w:val="235"/>
        <w:numPr>
          <w:ilvl w:val="1"/>
          <w:numId w:val="0"/>
        </w:numPr>
        <w:spacing w:before="156" w:after="156"/>
        <w:ind w:left="0" w:leftChars="0" w:firstLine="0" w:firstLineChars="0"/>
      </w:pPr>
      <w:bookmarkStart w:id="5" w:name="_Toc292192271"/>
      <w:r>
        <w:rPr>
          <w:rFonts w:hint="eastAsia" w:ascii="黑体" w:hAnsi="Times New Roman" w:eastAsia="黑体"/>
          <w:b w:val="0"/>
          <w:i w:val="0"/>
          <w:sz w:val="21"/>
          <w:lang w:val="en-US" w:eastAsia="zh-CN" w:bidi="ar-SA"/>
        </w:rPr>
        <w:t>2　</w:t>
      </w:r>
      <w:r>
        <w:rPr>
          <w:rFonts w:hint="eastAsia"/>
        </w:rPr>
        <w:t>规范性引用文件</w:t>
      </w:r>
      <w:bookmarkEnd w:id="5"/>
    </w:p>
    <w:p w14:paraId="6B458286"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下列文件中的条款通过本部分的引用而成为本部分条款。凡是注日期的引用文件，</w:t>
      </w:r>
      <w:r>
        <w:rPr>
          <w:rFonts w:hint="eastAsia"/>
          <w:szCs w:val="21"/>
        </w:rPr>
        <w:t>仅所注日期的版本适用于本文件。</w:t>
      </w:r>
      <w:r>
        <w:rPr>
          <w:szCs w:val="21"/>
        </w:rPr>
        <w:t>凡是不注日期的引用文件，其最新版本适用于本部分。         </w:t>
      </w:r>
    </w:p>
    <w:p w14:paraId="270A1634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GB/T 191 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rFonts w:hint="eastAsia"/>
          <w:szCs w:val="21"/>
        </w:rPr>
        <w:t>包装储运图示标志</w:t>
      </w:r>
    </w:p>
    <w:p w14:paraId="444F1C44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GB 4285  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rFonts w:hint="eastAsia"/>
          <w:szCs w:val="21"/>
        </w:rPr>
        <w:t>农药安全使用标准</w:t>
      </w:r>
    </w:p>
    <w:p w14:paraId="6EF54626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GB/T 8321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农药合理使用准则</w:t>
      </w:r>
    </w:p>
    <w:p w14:paraId="5A8DA43E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NY/T 395     农田土壤环境质量监测技术规范</w:t>
      </w:r>
    </w:p>
    <w:p w14:paraId="459D7F3E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NY/T 396     农用水源环境质量监测技术规范</w:t>
      </w:r>
    </w:p>
    <w:p w14:paraId="02A57F58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NY/T 397     农区环境空气质量监测技术规范</w:t>
      </w:r>
    </w:p>
    <w:p w14:paraId="52C56599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NY/T 496     肥料合理使用准则　通则</w:t>
      </w:r>
    </w:p>
    <w:p w14:paraId="127B35BE">
      <w:pPr>
        <w:pStyle w:val="235"/>
        <w:numPr>
          <w:ilvl w:val="1"/>
          <w:numId w:val="0"/>
        </w:numPr>
        <w:spacing w:before="156" w:after="156"/>
        <w:ind w:left="0" w:leftChars="0" w:firstLine="0" w:firstLineChars="0"/>
        <w:rPr>
          <w:rFonts w:hint="eastAsia"/>
        </w:rPr>
      </w:pPr>
      <w:bookmarkStart w:id="6" w:name="_Toc292192272"/>
      <w:r>
        <w:rPr>
          <w:rFonts w:hint="eastAsia" w:ascii="黑体" w:hAnsi="Times New Roman" w:eastAsia="黑体"/>
          <w:b w:val="0"/>
          <w:i w:val="0"/>
          <w:sz w:val="21"/>
          <w:lang w:val="en-US" w:eastAsia="zh-CN" w:bidi="ar-SA"/>
        </w:rPr>
        <w:t>3　</w:t>
      </w:r>
      <w:r>
        <w:rPr>
          <w:rFonts w:hint="eastAsia"/>
        </w:rPr>
        <w:t>术语和定义</w:t>
      </w:r>
      <w:bookmarkEnd w:id="6"/>
    </w:p>
    <w:p w14:paraId="034DC83C">
      <w:pPr>
        <w:pStyle w:val="236"/>
        <w:ind w:firstLine="0" w:firstLineChars="0"/>
        <w:rPr>
          <w:rFonts w:hint="eastAsia"/>
        </w:rPr>
      </w:pPr>
      <w:r>
        <w:rPr>
          <w:rFonts w:hint="eastAsia"/>
        </w:rPr>
        <w:t>3.1 产地范围</w:t>
      </w:r>
    </w:p>
    <w:p w14:paraId="58EDF4D3">
      <w:pPr>
        <w:pStyle w:val="236"/>
        <w:ind w:firstLine="0" w:firstLineChars="0"/>
      </w:pPr>
      <w:r>
        <w:rPr>
          <w:rFonts w:hint="eastAsia"/>
        </w:rPr>
        <w:t xml:space="preserve">     本标准所指金钗石斛为河南省南阳市伏牛山宝天曼境内所产石斛。北纬N33</w:t>
      </w:r>
      <w:r>
        <w:rPr>
          <w:rFonts w:hint="eastAsia" w:ascii="微软雅黑" w:hAnsi="微软雅黑" w:eastAsia="微软雅黑"/>
        </w:rPr>
        <w:t>˚23΄59.43˝东经E110˚55΄3.71˝海拔621.29米</w:t>
      </w:r>
    </w:p>
    <w:p w14:paraId="6FE05264">
      <w:pPr>
        <w:pStyle w:val="237"/>
        <w:numPr>
          <w:ilvl w:val="1"/>
          <w:numId w:val="32"/>
        </w:numPr>
        <w:spacing w:line="360" w:lineRule="auto"/>
        <w:jc w:val="left"/>
      </w:pPr>
      <w:r>
        <w:rPr>
          <w:rFonts w:hint="eastAsia"/>
        </w:rPr>
        <w:t>金钗石斛</w:t>
      </w:r>
    </w:p>
    <w:p w14:paraId="362119FF">
      <w:pPr>
        <w:pStyle w:val="236"/>
        <w:spacing w:line="360" w:lineRule="auto"/>
        <w:ind w:firstLine="420"/>
      </w:pPr>
      <w:r>
        <w:rPr>
          <w:rFonts w:hint="eastAsia" w:hAnsi="宋体"/>
        </w:rPr>
        <w:t>金钗石斛为人工栽培的兰科植物金钗石斛</w:t>
      </w:r>
      <w:r>
        <w:rPr>
          <w:rFonts w:hint="eastAsia" w:ascii="Times New Roman"/>
          <w:szCs w:val="21"/>
        </w:rPr>
        <w:t>。</w:t>
      </w:r>
    </w:p>
    <w:p w14:paraId="0967D7E0">
      <w:pPr>
        <w:pStyle w:val="237"/>
        <w:numPr>
          <w:ilvl w:val="1"/>
          <w:numId w:val="32"/>
        </w:numPr>
        <w:spacing w:line="360" w:lineRule="auto"/>
        <w:jc w:val="left"/>
      </w:pPr>
      <w:r>
        <w:rPr>
          <w:rFonts w:hint="eastAsia"/>
        </w:rPr>
        <w:t xml:space="preserve"> 实生苗</w:t>
      </w:r>
    </w:p>
    <w:p w14:paraId="3459B08F">
      <w:pPr>
        <w:pStyle w:val="236"/>
        <w:spacing w:line="360" w:lineRule="auto"/>
        <w:ind w:firstLine="420"/>
      </w:pPr>
      <w:r>
        <w:rPr>
          <w:rFonts w:hint="eastAsia"/>
          <w:szCs w:val="21"/>
        </w:rPr>
        <w:t>通过种子在无菌或自然环境下萌发生长得到的种苗。</w:t>
      </w:r>
    </w:p>
    <w:p w14:paraId="472B039E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/>
        </w:rPr>
        <w:t>3.4 原球茎</w:t>
      </w:r>
    </w:p>
    <w:p w14:paraId="2281F0D2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组织培养中由根、茎、芽或其它组织器官脱分化形成的细胞团。</w:t>
      </w:r>
    </w:p>
    <w:p w14:paraId="15E45033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/>
        </w:rPr>
        <w:t>3.5 不定芽</w:t>
      </w:r>
    </w:p>
    <w:p w14:paraId="10B1BD8C">
      <w:pPr>
        <w:spacing w:line="360" w:lineRule="auto"/>
        <w:ind w:firstLine="420" w:firstLineChars="20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凡从叶、根、茎节间等通常不形成芽的部位生出的芽</w:t>
      </w:r>
      <w:r>
        <w:rPr>
          <w:rFonts w:hint="eastAsia" w:ascii="Arial" w:hAnsi="Arial" w:cs="Arial"/>
          <w:szCs w:val="21"/>
        </w:rPr>
        <w:t>。</w:t>
      </w:r>
    </w:p>
    <w:p w14:paraId="2256BA59">
      <w:pPr>
        <w:pStyle w:val="235"/>
        <w:numPr>
          <w:ilvl w:val="0"/>
          <w:numId w:val="0"/>
        </w:numPr>
        <w:spacing w:before="156" w:after="156"/>
        <w:ind w:firstLine="210" w:firstLineChars="100"/>
      </w:pPr>
      <w:bookmarkStart w:id="7" w:name="_Toc292192273"/>
      <w:r>
        <w:rPr>
          <w:rFonts w:hint="eastAsia"/>
        </w:rPr>
        <w:t>4 栽培环境质量</w:t>
      </w:r>
      <w:bookmarkEnd w:id="7"/>
      <w:r>
        <w:rPr>
          <w:rFonts w:hint="eastAsia"/>
        </w:rPr>
        <w:t>　</w:t>
      </w:r>
    </w:p>
    <w:p w14:paraId="007EE5AA">
      <w:pPr>
        <w:pStyle w:val="237"/>
        <w:numPr>
          <w:ilvl w:val="0"/>
          <w:numId w:val="0"/>
        </w:numPr>
        <w:spacing w:line="360" w:lineRule="auto"/>
        <w:ind w:firstLine="105" w:firstLineChars="50"/>
        <w:rPr>
          <w:rFonts w:ascii="Times New Roman"/>
        </w:rPr>
      </w:pPr>
      <w:r>
        <w:rPr>
          <w:rFonts w:hint="eastAsia" w:ascii="Times New Roman"/>
        </w:rPr>
        <w:t>4.1</w:t>
      </w:r>
      <w:r>
        <w:rPr>
          <w:rFonts w:ascii="Times New Roman"/>
        </w:rPr>
        <w:t>大气环境质量</w:t>
      </w:r>
    </w:p>
    <w:p w14:paraId="62DE4AAD">
      <w:pPr>
        <w:pStyle w:val="236"/>
        <w:spacing w:line="360" w:lineRule="auto"/>
        <w:ind w:firstLine="0" w:firstLineChars="0"/>
        <w:rPr>
          <w:rFonts w:ascii="Times New Roman"/>
        </w:rPr>
      </w:pPr>
      <w:r>
        <w:rPr>
          <w:rFonts w:hint="eastAsia" w:ascii="Times New Roman"/>
        </w:rPr>
        <w:t xml:space="preserve">4.1.1 </w:t>
      </w:r>
      <w:r>
        <w:rPr>
          <w:rFonts w:ascii="Times New Roman"/>
        </w:rPr>
        <w:t>大气环境质量要求</w:t>
      </w:r>
    </w:p>
    <w:p w14:paraId="37011B6F">
      <w:pPr>
        <w:pStyle w:val="236"/>
        <w:spacing w:line="360" w:lineRule="auto"/>
        <w:ind w:firstLine="210" w:firstLineChars="100"/>
        <w:rPr>
          <w:rFonts w:ascii="Times New Roman"/>
          <w:szCs w:val="21"/>
        </w:rPr>
      </w:pPr>
      <w:r>
        <w:rPr>
          <w:rFonts w:ascii="Times New Roman"/>
          <w:szCs w:val="21"/>
        </w:rPr>
        <w:t>金钗石斛产地大气中污染物的含量应符合表1要求。</w:t>
      </w:r>
    </w:p>
    <w:p w14:paraId="3E07C491">
      <w:pPr>
        <w:pStyle w:val="238"/>
        <w:spacing w:line="360" w:lineRule="auto"/>
        <w:rPr>
          <w:rFonts w:ascii="Times New Roman"/>
        </w:rPr>
      </w:pPr>
      <w:r>
        <w:rPr>
          <w:rFonts w:ascii="Times New Roman"/>
        </w:rPr>
        <w:t xml:space="preserve">  大气污染物浓度二级标准限值空气质量指标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0"/>
        <w:gridCol w:w="1680"/>
        <w:gridCol w:w="1903"/>
      </w:tblGrid>
      <w:tr w14:paraId="70DBF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40" w:type="dxa"/>
            <w:vMerge w:val="restart"/>
            <w:noWrap w:val="0"/>
            <w:vAlign w:val="center"/>
          </w:tcPr>
          <w:p w14:paraId="60D783E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项    目</w:t>
            </w:r>
          </w:p>
        </w:tc>
        <w:tc>
          <w:tcPr>
            <w:tcW w:w="3583" w:type="dxa"/>
            <w:gridSpan w:val="2"/>
            <w:noWrap w:val="0"/>
            <w:vAlign w:val="center"/>
          </w:tcPr>
          <w:p w14:paraId="33C06A5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Ⅱ级指标</w:t>
            </w:r>
          </w:p>
        </w:tc>
      </w:tr>
      <w:tr w14:paraId="38A6A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40" w:type="dxa"/>
            <w:vMerge w:val="continue"/>
            <w:noWrap w:val="0"/>
            <w:vAlign w:val="center"/>
          </w:tcPr>
          <w:p w14:paraId="4D55AA4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71709BC8">
            <w:pPr>
              <w:pStyle w:val="124"/>
              <w:widowControl w:val="0"/>
              <w:spacing w:before="0" w:line="240" w:lineRule="auto"/>
              <w:rPr>
                <w:rFonts w:hAnsi="宋体"/>
                <w:kern w:val="2"/>
                <w:sz w:val="18"/>
                <w:szCs w:val="24"/>
              </w:rPr>
            </w:pPr>
            <w:r>
              <w:rPr>
                <w:rFonts w:hAnsi="宋体"/>
                <w:kern w:val="2"/>
                <w:sz w:val="18"/>
                <w:szCs w:val="24"/>
              </w:rPr>
              <w:t>日平均</w:t>
            </w:r>
          </w:p>
        </w:tc>
        <w:tc>
          <w:tcPr>
            <w:tcW w:w="1903" w:type="dxa"/>
            <w:noWrap w:val="0"/>
            <w:vAlign w:val="center"/>
          </w:tcPr>
          <w:p w14:paraId="40678633">
            <w:pPr>
              <w:pStyle w:val="124"/>
              <w:widowControl w:val="0"/>
              <w:spacing w:before="0" w:line="240" w:lineRule="auto"/>
              <w:rPr>
                <w:rFonts w:hAnsi="宋体"/>
                <w:kern w:val="2"/>
                <w:sz w:val="18"/>
                <w:szCs w:val="24"/>
              </w:rPr>
            </w:pPr>
            <w:r>
              <w:rPr>
                <w:rFonts w:hAnsi="宋体"/>
                <w:kern w:val="2"/>
                <w:sz w:val="18"/>
                <w:szCs w:val="24"/>
              </w:rPr>
              <w:t>1小时平均</w:t>
            </w:r>
          </w:p>
        </w:tc>
      </w:tr>
      <w:tr w14:paraId="5AD2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4840" w:type="dxa"/>
            <w:noWrap w:val="0"/>
            <w:vAlign w:val="center"/>
          </w:tcPr>
          <w:p w14:paraId="259478D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总悬浮颗粒物（TSP）（标准状态），mg/m3  　　≤</w:t>
            </w:r>
          </w:p>
        </w:tc>
        <w:tc>
          <w:tcPr>
            <w:tcW w:w="1680" w:type="dxa"/>
            <w:noWrap w:val="0"/>
            <w:vAlign w:val="center"/>
          </w:tcPr>
          <w:p w14:paraId="14BA6A7F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0.3</w:t>
            </w:r>
          </w:p>
        </w:tc>
        <w:tc>
          <w:tcPr>
            <w:tcW w:w="1903" w:type="dxa"/>
            <w:noWrap w:val="0"/>
            <w:vAlign w:val="center"/>
          </w:tcPr>
          <w:p w14:paraId="221EA53A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</w:tr>
      <w:tr w14:paraId="05E35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  <w:jc w:val="center"/>
        </w:trPr>
        <w:tc>
          <w:tcPr>
            <w:tcW w:w="4840" w:type="dxa"/>
            <w:noWrap w:val="0"/>
            <w:vAlign w:val="center"/>
          </w:tcPr>
          <w:p w14:paraId="37E510D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二氧化硫（SO2）（标准状态），mg/m3       　　≤</w:t>
            </w:r>
          </w:p>
        </w:tc>
        <w:tc>
          <w:tcPr>
            <w:tcW w:w="1680" w:type="dxa"/>
            <w:noWrap w:val="0"/>
            <w:vAlign w:val="center"/>
          </w:tcPr>
          <w:p w14:paraId="1E58D9D3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0.15</w:t>
            </w:r>
          </w:p>
        </w:tc>
        <w:tc>
          <w:tcPr>
            <w:tcW w:w="1903" w:type="dxa"/>
            <w:noWrap w:val="0"/>
            <w:vAlign w:val="center"/>
          </w:tcPr>
          <w:p w14:paraId="3C72AE03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0.5</w:t>
            </w:r>
          </w:p>
        </w:tc>
      </w:tr>
      <w:tr w14:paraId="6AA5D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4840" w:type="dxa"/>
            <w:noWrap w:val="0"/>
            <w:vAlign w:val="center"/>
          </w:tcPr>
          <w:p w14:paraId="0A6D63F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氮氧化物（NOx）(标准状态)，mg/m3        　≤</w:t>
            </w:r>
          </w:p>
        </w:tc>
        <w:tc>
          <w:tcPr>
            <w:tcW w:w="1680" w:type="dxa"/>
            <w:noWrap w:val="0"/>
            <w:vAlign w:val="center"/>
          </w:tcPr>
          <w:p w14:paraId="415F60DA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0.1</w:t>
            </w:r>
          </w:p>
        </w:tc>
        <w:tc>
          <w:tcPr>
            <w:tcW w:w="1903" w:type="dxa"/>
            <w:noWrap w:val="0"/>
            <w:vAlign w:val="center"/>
          </w:tcPr>
          <w:p w14:paraId="570D82A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0.15</w:t>
            </w:r>
          </w:p>
        </w:tc>
      </w:tr>
      <w:tr w14:paraId="43ECB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4840" w:type="dxa"/>
            <w:noWrap w:val="0"/>
            <w:vAlign w:val="center"/>
          </w:tcPr>
          <w:p w14:paraId="0E6A487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氟化物（F），（标准状态），ug/m3             ≤</w:t>
            </w:r>
          </w:p>
        </w:tc>
        <w:tc>
          <w:tcPr>
            <w:tcW w:w="1680" w:type="dxa"/>
            <w:noWrap w:val="0"/>
            <w:vAlign w:val="center"/>
          </w:tcPr>
          <w:p w14:paraId="62A684DC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903" w:type="dxa"/>
            <w:noWrap w:val="0"/>
            <w:vAlign w:val="center"/>
          </w:tcPr>
          <w:p w14:paraId="2E3CEA81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20</w:t>
            </w:r>
          </w:p>
        </w:tc>
      </w:tr>
      <w:tr w14:paraId="6A221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atLeast"/>
          <w:jc w:val="center"/>
        </w:trPr>
        <w:tc>
          <w:tcPr>
            <w:tcW w:w="4840" w:type="dxa"/>
            <w:noWrap w:val="0"/>
            <w:vAlign w:val="center"/>
          </w:tcPr>
          <w:p w14:paraId="71DC7153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铅(Pb)（标准状态）, ug/m3                   　　　　    ≤</w:t>
            </w:r>
          </w:p>
        </w:tc>
        <w:tc>
          <w:tcPr>
            <w:tcW w:w="3583" w:type="dxa"/>
            <w:gridSpan w:val="2"/>
            <w:noWrap w:val="0"/>
            <w:vAlign w:val="center"/>
          </w:tcPr>
          <w:p w14:paraId="69C598F9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季平均　1.50</w:t>
            </w:r>
          </w:p>
        </w:tc>
      </w:tr>
      <w:tr w14:paraId="7A40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atLeast"/>
          <w:jc w:val="center"/>
        </w:trPr>
        <w:tc>
          <w:tcPr>
            <w:tcW w:w="8423" w:type="dxa"/>
            <w:gridSpan w:val="3"/>
            <w:noWrap w:val="0"/>
            <w:vAlign w:val="top"/>
          </w:tcPr>
          <w:p w14:paraId="396F790E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注：标准状态是指温度为273卡，压力为101.325 kpa时的状态。日平均指任何一日的平均浓度</w:t>
            </w:r>
            <w:r>
              <w:rPr>
                <w:rFonts w:hint="eastAsia" w:ascii="宋体" w:hAnsi="宋体"/>
                <w:sz w:val="18"/>
              </w:rPr>
              <w:t>，</w:t>
            </w:r>
            <w:r>
              <w:rPr>
                <w:rFonts w:ascii="宋体" w:hAnsi="宋体"/>
                <w:sz w:val="18"/>
              </w:rPr>
              <w:t>1小时平均指任何一小时的平均浓度，季平均指任何一季的日平均浓度的算术均值。</w:t>
            </w:r>
          </w:p>
        </w:tc>
      </w:tr>
    </w:tbl>
    <w:p w14:paraId="31E54792">
      <w:pPr>
        <w:pStyle w:val="237"/>
        <w:numPr>
          <w:ilvl w:val="1"/>
          <w:numId w:val="33"/>
        </w:numPr>
        <w:spacing w:line="360" w:lineRule="auto"/>
      </w:pPr>
      <w:r>
        <w:rPr>
          <w:rFonts w:hint="eastAsia"/>
        </w:rPr>
        <w:t>栽培基质质量</w:t>
      </w:r>
    </w:p>
    <w:p w14:paraId="49000D16">
      <w:pPr>
        <w:pStyle w:val="236"/>
        <w:numPr>
          <w:ilvl w:val="2"/>
          <w:numId w:val="33"/>
        </w:numPr>
        <w:spacing w:line="360" w:lineRule="auto"/>
        <w:ind w:firstLineChars="0"/>
      </w:pPr>
      <w:r>
        <w:rPr>
          <w:rFonts w:hint="eastAsia" w:ascii="Times New Roman"/>
        </w:rPr>
        <w:t>栽培基质</w:t>
      </w:r>
      <w:r>
        <w:rPr>
          <w:rFonts w:ascii="Times New Roman"/>
        </w:rPr>
        <w:t>质量要求</w:t>
      </w:r>
    </w:p>
    <w:p w14:paraId="79E3BA9B">
      <w:pPr>
        <w:pStyle w:val="236"/>
        <w:spacing w:line="360" w:lineRule="auto"/>
        <w:ind w:firstLine="407" w:firstLineChars="194"/>
        <w:rPr>
          <w:spacing w:val="-6"/>
        </w:rPr>
      </w:pPr>
      <w:r>
        <w:rPr>
          <w:rFonts w:hint="eastAsia"/>
        </w:rPr>
        <w:t>金钗石斛栽培基质质量应符合表2要求</w:t>
      </w:r>
      <w:r>
        <w:rPr>
          <w:rFonts w:hint="eastAsia"/>
          <w:spacing w:val="-6"/>
        </w:rPr>
        <w:t>。</w:t>
      </w:r>
    </w:p>
    <w:p w14:paraId="2C25FD8F">
      <w:pPr>
        <w:pStyle w:val="238"/>
      </w:pPr>
      <w:r>
        <w:rPr>
          <w:rFonts w:hint="eastAsia"/>
        </w:rPr>
        <w:t xml:space="preserve">  基质环境质量指标</w:t>
      </w:r>
    </w:p>
    <w:tbl>
      <w:tblPr>
        <w:tblStyle w:val="27"/>
        <w:tblW w:w="8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2"/>
        <w:gridCol w:w="2560"/>
        <w:gridCol w:w="2665"/>
      </w:tblGrid>
      <w:tr w14:paraId="7A355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" w:hRule="atLeast"/>
          <w:jc w:val="center"/>
        </w:trPr>
        <w:tc>
          <w:tcPr>
            <w:tcW w:w="2982" w:type="dxa"/>
            <w:vMerge w:val="restart"/>
            <w:noWrap w:val="0"/>
            <w:vAlign w:val="center"/>
          </w:tcPr>
          <w:p w14:paraId="3CB160B9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项   目</w:t>
            </w:r>
          </w:p>
        </w:tc>
        <w:tc>
          <w:tcPr>
            <w:tcW w:w="5225" w:type="dxa"/>
            <w:gridSpan w:val="2"/>
            <w:noWrap w:val="0"/>
            <w:vAlign w:val="center"/>
          </w:tcPr>
          <w:p w14:paraId="6896E79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指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标</w:t>
            </w:r>
          </w:p>
        </w:tc>
      </w:tr>
      <w:tr w14:paraId="7492F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2982" w:type="dxa"/>
            <w:vMerge w:val="continue"/>
            <w:noWrap w:val="0"/>
            <w:vAlign w:val="center"/>
          </w:tcPr>
          <w:p w14:paraId="5A8385A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60" w:type="dxa"/>
            <w:noWrap w:val="0"/>
            <w:vAlign w:val="center"/>
          </w:tcPr>
          <w:p w14:paraId="3689F8C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pH</w:t>
            </w:r>
            <w:r>
              <w:rPr>
                <w:rFonts w:hint="eastAsia" w:ascii="宋体" w:hAnsi="宋体"/>
                <w:sz w:val="18"/>
              </w:rPr>
              <w:t>&lt;</w:t>
            </w:r>
            <w:r>
              <w:rPr>
                <w:rFonts w:ascii="宋体" w:hAnsi="宋体"/>
                <w:sz w:val="18"/>
              </w:rPr>
              <w:t>6.5</w:t>
            </w:r>
          </w:p>
        </w:tc>
        <w:tc>
          <w:tcPr>
            <w:tcW w:w="2665" w:type="dxa"/>
            <w:noWrap w:val="0"/>
            <w:vAlign w:val="center"/>
          </w:tcPr>
          <w:p w14:paraId="5AED87D4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pH</w:t>
            </w:r>
            <w:r>
              <w:rPr>
                <w:rFonts w:ascii="宋体" w:hAnsi="宋体"/>
                <w:sz w:val="18"/>
              </w:rPr>
              <w:t>6.5</w:t>
            </w:r>
            <w:r>
              <w:rPr>
                <w:rFonts w:hint="eastAsia" w:ascii="宋体" w:hAnsi="宋体"/>
                <w:sz w:val="18"/>
              </w:rPr>
              <w:t>～pH</w:t>
            </w:r>
            <w:r>
              <w:rPr>
                <w:rFonts w:ascii="宋体" w:hAnsi="宋体"/>
                <w:sz w:val="18"/>
              </w:rPr>
              <w:t xml:space="preserve"> 7.5</w:t>
            </w:r>
          </w:p>
        </w:tc>
      </w:tr>
      <w:tr w14:paraId="00B28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  <w:jc w:val="center"/>
        </w:trPr>
        <w:tc>
          <w:tcPr>
            <w:tcW w:w="2982" w:type="dxa"/>
            <w:noWrap w:val="0"/>
            <w:vAlign w:val="top"/>
          </w:tcPr>
          <w:p w14:paraId="7D4F44B8"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总汞，</w:t>
            </w:r>
            <w:r>
              <w:rPr>
                <w:rFonts w:ascii="宋体" w:hAnsi="宋体"/>
                <w:sz w:val="18"/>
              </w:rPr>
              <w:t>mg/kg</w:t>
            </w:r>
            <w:r>
              <w:rPr>
                <w:rFonts w:hint="eastAsia" w:ascii="宋体" w:hAnsi="宋体"/>
                <w:sz w:val="18"/>
              </w:rPr>
              <w:t xml:space="preserve"> </w:t>
            </w:r>
            <w:r>
              <w:rPr>
                <w:rFonts w:ascii="宋体" w:hAnsi="宋体"/>
                <w:sz w:val="18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 xml:space="preserve">      ≤</w:t>
            </w:r>
          </w:p>
        </w:tc>
        <w:tc>
          <w:tcPr>
            <w:tcW w:w="2560" w:type="dxa"/>
            <w:noWrap w:val="0"/>
            <w:vAlign w:val="center"/>
          </w:tcPr>
          <w:p w14:paraId="4427C10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0.3</w:t>
            </w:r>
          </w:p>
        </w:tc>
        <w:tc>
          <w:tcPr>
            <w:tcW w:w="2665" w:type="dxa"/>
            <w:noWrap w:val="0"/>
            <w:vAlign w:val="center"/>
          </w:tcPr>
          <w:p w14:paraId="5B151D24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Ansi="宋体"/>
                <w:bCs/>
                <w:sz w:val="18"/>
              </w:rPr>
              <w:t>0.5</w:t>
            </w:r>
          </w:p>
        </w:tc>
      </w:tr>
      <w:tr w14:paraId="1C63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  <w:jc w:val="center"/>
        </w:trPr>
        <w:tc>
          <w:tcPr>
            <w:tcW w:w="2982" w:type="dxa"/>
            <w:noWrap w:val="0"/>
            <w:vAlign w:val="top"/>
          </w:tcPr>
          <w:p w14:paraId="3DAFD272"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总砷，</w:t>
            </w:r>
            <w:r>
              <w:rPr>
                <w:rFonts w:ascii="宋体" w:hAnsi="宋体"/>
                <w:sz w:val="18"/>
              </w:rPr>
              <w:t>mg/kg</w:t>
            </w:r>
            <w:r>
              <w:rPr>
                <w:rFonts w:hint="eastAsia" w:ascii="宋体" w:hAnsi="宋体"/>
                <w:sz w:val="18"/>
              </w:rPr>
              <w:t xml:space="preserve"> 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 xml:space="preserve">     ≤</w:t>
            </w:r>
          </w:p>
        </w:tc>
        <w:tc>
          <w:tcPr>
            <w:tcW w:w="2560" w:type="dxa"/>
            <w:noWrap w:val="0"/>
            <w:vAlign w:val="center"/>
          </w:tcPr>
          <w:p w14:paraId="160343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40</w:t>
            </w:r>
          </w:p>
        </w:tc>
        <w:tc>
          <w:tcPr>
            <w:tcW w:w="2665" w:type="dxa"/>
            <w:noWrap w:val="0"/>
            <w:vAlign w:val="center"/>
          </w:tcPr>
          <w:p w14:paraId="7D682EEE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30</w:t>
            </w:r>
          </w:p>
        </w:tc>
      </w:tr>
      <w:tr w14:paraId="6A692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" w:hRule="atLeast"/>
          <w:jc w:val="center"/>
        </w:trPr>
        <w:tc>
          <w:tcPr>
            <w:tcW w:w="2982" w:type="dxa"/>
            <w:noWrap w:val="0"/>
            <w:vAlign w:val="top"/>
          </w:tcPr>
          <w:p w14:paraId="0C16A89A"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总铅，</w:t>
            </w:r>
            <w:r>
              <w:rPr>
                <w:rFonts w:ascii="宋体" w:hAnsi="宋体"/>
                <w:sz w:val="18"/>
              </w:rPr>
              <w:t>mg/kg</w:t>
            </w:r>
            <w:r>
              <w:rPr>
                <w:rFonts w:hint="eastAsia" w:ascii="宋体" w:hAnsi="宋体"/>
                <w:sz w:val="18"/>
              </w:rPr>
              <w:t xml:space="preserve">    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 xml:space="preserve">  ≤</w:t>
            </w:r>
          </w:p>
        </w:tc>
        <w:tc>
          <w:tcPr>
            <w:tcW w:w="2560" w:type="dxa"/>
            <w:noWrap w:val="0"/>
            <w:vAlign w:val="center"/>
          </w:tcPr>
          <w:p w14:paraId="33156C36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2665" w:type="dxa"/>
            <w:noWrap w:val="0"/>
            <w:vAlign w:val="center"/>
          </w:tcPr>
          <w:p w14:paraId="137C44C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</w:tr>
      <w:tr w14:paraId="0952F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2982" w:type="dxa"/>
            <w:noWrap w:val="0"/>
            <w:vAlign w:val="top"/>
          </w:tcPr>
          <w:p w14:paraId="649A9408"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总镉，</w:t>
            </w:r>
            <w:r>
              <w:rPr>
                <w:rFonts w:ascii="宋体" w:hAnsi="宋体"/>
                <w:sz w:val="18"/>
              </w:rPr>
              <w:t>mg/kg</w:t>
            </w:r>
            <w:r>
              <w:rPr>
                <w:rFonts w:hint="eastAsia" w:ascii="宋体" w:hAnsi="宋体"/>
                <w:sz w:val="18"/>
              </w:rPr>
              <w:t xml:space="preserve">      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≤</w:t>
            </w:r>
          </w:p>
        </w:tc>
        <w:tc>
          <w:tcPr>
            <w:tcW w:w="2560" w:type="dxa"/>
            <w:noWrap w:val="0"/>
            <w:vAlign w:val="center"/>
          </w:tcPr>
          <w:p w14:paraId="06B5974A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0.3</w:t>
            </w:r>
          </w:p>
        </w:tc>
        <w:tc>
          <w:tcPr>
            <w:tcW w:w="2665" w:type="dxa"/>
            <w:noWrap w:val="0"/>
            <w:vAlign w:val="center"/>
          </w:tcPr>
          <w:p w14:paraId="2533A9F9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0.6</w:t>
            </w:r>
          </w:p>
        </w:tc>
      </w:tr>
      <w:tr w14:paraId="395B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2982" w:type="dxa"/>
            <w:noWrap w:val="0"/>
            <w:vAlign w:val="top"/>
          </w:tcPr>
          <w:p w14:paraId="47AC8108"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总铬，</w:t>
            </w:r>
            <w:r>
              <w:rPr>
                <w:rFonts w:ascii="宋体" w:hAnsi="宋体"/>
                <w:sz w:val="18"/>
              </w:rPr>
              <w:t>mg/kg</w:t>
            </w:r>
            <w:r>
              <w:rPr>
                <w:rFonts w:hint="eastAsia" w:ascii="宋体" w:hAnsi="宋体"/>
                <w:sz w:val="18"/>
              </w:rPr>
              <w:t xml:space="preserve">     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 xml:space="preserve"> ≤</w:t>
            </w:r>
          </w:p>
        </w:tc>
        <w:tc>
          <w:tcPr>
            <w:tcW w:w="2560" w:type="dxa"/>
            <w:noWrap w:val="0"/>
            <w:vAlign w:val="center"/>
          </w:tcPr>
          <w:p w14:paraId="2489518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2665" w:type="dxa"/>
            <w:noWrap w:val="0"/>
            <w:vAlign w:val="center"/>
          </w:tcPr>
          <w:p w14:paraId="6D2196EC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</w:tr>
      <w:tr w14:paraId="281C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982" w:type="dxa"/>
            <w:noWrap w:val="0"/>
            <w:vAlign w:val="top"/>
          </w:tcPr>
          <w:p w14:paraId="47A19487"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六六六，</w:t>
            </w:r>
            <w:r>
              <w:rPr>
                <w:rFonts w:ascii="宋体" w:hAnsi="宋体"/>
                <w:sz w:val="18"/>
              </w:rPr>
              <w:t>mg/kg        ≤</w:t>
            </w:r>
          </w:p>
        </w:tc>
        <w:tc>
          <w:tcPr>
            <w:tcW w:w="2560" w:type="dxa"/>
            <w:noWrap w:val="0"/>
            <w:vAlign w:val="center"/>
          </w:tcPr>
          <w:p w14:paraId="76F4A873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0.5</w:t>
            </w:r>
          </w:p>
        </w:tc>
        <w:tc>
          <w:tcPr>
            <w:tcW w:w="2665" w:type="dxa"/>
            <w:noWrap w:val="0"/>
            <w:vAlign w:val="center"/>
          </w:tcPr>
          <w:p w14:paraId="3FCE7E9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0.5</w:t>
            </w:r>
          </w:p>
        </w:tc>
      </w:tr>
      <w:tr w14:paraId="238CC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atLeast"/>
          <w:jc w:val="center"/>
        </w:trPr>
        <w:tc>
          <w:tcPr>
            <w:tcW w:w="2982" w:type="dxa"/>
            <w:noWrap w:val="0"/>
            <w:vAlign w:val="top"/>
          </w:tcPr>
          <w:p w14:paraId="17069B93"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滴滴涕，</w:t>
            </w:r>
            <w:r>
              <w:rPr>
                <w:rFonts w:ascii="宋体" w:hAnsi="宋体"/>
                <w:sz w:val="18"/>
              </w:rPr>
              <w:t>mg/kg        ≤</w:t>
            </w:r>
          </w:p>
        </w:tc>
        <w:tc>
          <w:tcPr>
            <w:tcW w:w="2560" w:type="dxa"/>
            <w:noWrap w:val="0"/>
            <w:vAlign w:val="center"/>
          </w:tcPr>
          <w:p w14:paraId="53543DAE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0.5</w:t>
            </w:r>
          </w:p>
        </w:tc>
        <w:tc>
          <w:tcPr>
            <w:tcW w:w="2665" w:type="dxa"/>
            <w:noWrap w:val="0"/>
            <w:vAlign w:val="center"/>
          </w:tcPr>
          <w:p w14:paraId="53AA1224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0.5</w:t>
            </w:r>
          </w:p>
        </w:tc>
      </w:tr>
      <w:tr w14:paraId="7809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atLeast"/>
          <w:jc w:val="center"/>
        </w:trPr>
        <w:tc>
          <w:tcPr>
            <w:tcW w:w="8207" w:type="dxa"/>
            <w:gridSpan w:val="3"/>
            <w:noWrap w:val="0"/>
            <w:vAlign w:val="top"/>
          </w:tcPr>
          <w:p w14:paraId="6255749D">
            <w:pPr>
              <w:ind w:left="360" w:hanging="360" w:hangingChars="20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注：本表所列除六六六、滴滴涕外，其余各含量限值适用于阳离子交换量＞5cmol/kg的土壤，若≤5cmol/kg，其标准值为表内数值的半数 。</w:t>
            </w:r>
          </w:p>
        </w:tc>
      </w:tr>
    </w:tbl>
    <w:p w14:paraId="46E25A8E">
      <w:pPr>
        <w:pStyle w:val="237"/>
        <w:numPr>
          <w:ilvl w:val="1"/>
          <w:numId w:val="33"/>
        </w:numPr>
        <w:spacing w:line="360" w:lineRule="auto"/>
        <w:rPr>
          <w:rFonts w:hint="eastAsia"/>
        </w:rPr>
      </w:pPr>
      <w:r>
        <w:rPr>
          <w:rFonts w:hint="eastAsia"/>
        </w:rPr>
        <w:t>基质选择</w:t>
      </w:r>
    </w:p>
    <w:p w14:paraId="0480B10C">
      <w:pPr>
        <w:spacing w:line="360" w:lineRule="auto"/>
        <w:ind w:firstLine="420" w:firstLineChars="200"/>
      </w:pPr>
      <w:r>
        <w:rPr>
          <w:rFonts w:hint="eastAsia"/>
        </w:rPr>
        <w:t>宜选择既有良好的保水性又有通风透气性，原料易得、操作方便的栽培基质。水苔、碎石、花生壳、苔藓、椰子皮、松树皮、木屑、木炭、木块均可作为基质，其中松树皮（粉碎成2~3cm以下颗粒）、木屑、碎石与有机肥混合效果好，满足保水性、通风透气性要求，有利于植株固定。</w:t>
      </w:r>
    </w:p>
    <w:p w14:paraId="7CCF9517">
      <w:pPr>
        <w:spacing w:line="360" w:lineRule="auto"/>
        <w:rPr>
          <w:kern w:val="0"/>
        </w:rPr>
      </w:pPr>
      <w:r>
        <w:rPr>
          <w:rFonts w:hint="eastAsia"/>
          <w:kern w:val="0"/>
        </w:rPr>
        <w:t>4.3.1基质发酵与消毒</w:t>
      </w:r>
    </w:p>
    <w:p w14:paraId="0B6D15AD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基质在使用前应该经高温等消毒，使用植物根茎叶的，应该通过堆制、浸泡和煎煮等处理；基质含水量为60%左右。可添加0.5%的复合肥</w:t>
      </w:r>
      <w:r>
        <w:rPr>
          <w:rFonts w:hint="eastAsia"/>
        </w:rPr>
        <w:t>（15%</w:t>
      </w:r>
      <w:r>
        <w:rPr>
          <w:rFonts w:hint="eastAsia" w:hAnsi="宋体"/>
        </w:rPr>
        <w:t>:</w:t>
      </w:r>
      <w:r>
        <w:rPr>
          <w:rFonts w:hint="eastAsia"/>
        </w:rPr>
        <w:t>15%</w:t>
      </w:r>
      <w:r>
        <w:rPr>
          <w:rFonts w:hint="eastAsia" w:hAnsi="宋体"/>
        </w:rPr>
        <w:t>:</w:t>
      </w:r>
      <w:r>
        <w:rPr>
          <w:rFonts w:hint="eastAsia"/>
        </w:rPr>
        <w:t>15%）</w:t>
      </w:r>
      <w:r>
        <w:rPr>
          <w:rFonts w:hint="eastAsia"/>
          <w:szCs w:val="21"/>
        </w:rPr>
        <w:t>。</w:t>
      </w:r>
    </w:p>
    <w:p w14:paraId="3F35B9B3">
      <w:pPr>
        <w:pStyle w:val="236"/>
        <w:ind w:firstLine="199" w:firstLineChars="95"/>
      </w:pPr>
    </w:p>
    <w:p w14:paraId="3870D59E">
      <w:pPr>
        <w:pStyle w:val="239"/>
        <w:numPr>
          <w:ilvl w:val="0"/>
          <w:numId w:val="0"/>
        </w:numPr>
        <w:spacing w:line="360" w:lineRule="auto"/>
        <w:rPr>
          <w:rFonts w:ascii="Times New Roman"/>
        </w:rPr>
      </w:pPr>
      <w:r>
        <w:rPr>
          <w:rFonts w:hint="eastAsia" w:hAnsi="黑体"/>
        </w:rPr>
        <w:t>4.4</w:t>
      </w:r>
      <w:r>
        <w:rPr>
          <w:rFonts w:hint="eastAsia" w:ascii="Times New Roman"/>
        </w:rPr>
        <w:t xml:space="preserve"> 灌溉水</w:t>
      </w:r>
      <w:r>
        <w:rPr>
          <w:rFonts w:ascii="Times New Roman"/>
        </w:rPr>
        <w:t>质量要求</w:t>
      </w:r>
    </w:p>
    <w:p w14:paraId="127A7595">
      <w:pPr>
        <w:pStyle w:val="236"/>
        <w:spacing w:line="360" w:lineRule="auto"/>
        <w:ind w:firstLine="380"/>
      </w:pPr>
      <w:r>
        <w:rPr>
          <w:rFonts w:hint="eastAsia"/>
          <w:spacing w:val="-10"/>
        </w:rPr>
        <w:t>金钗石斛产地灌溉水中各项污染物含量</w:t>
      </w:r>
      <w:r>
        <w:rPr>
          <w:rFonts w:hint="eastAsia"/>
        </w:rPr>
        <w:t>应符合表3要求。</w:t>
      </w:r>
    </w:p>
    <w:p w14:paraId="0D6E5400">
      <w:pPr>
        <w:pStyle w:val="238"/>
      </w:pPr>
      <w:r>
        <w:rPr>
          <w:rFonts w:hint="eastAsia"/>
        </w:rPr>
        <w:t xml:space="preserve">  农田灌溉水质标准  </w:t>
      </w:r>
      <w:r>
        <w:t xml:space="preserve">         </w:t>
      </w:r>
      <w:r>
        <w:rPr>
          <w:rFonts w:hint="eastAsia"/>
        </w:rPr>
        <w:t xml:space="preserve">         </w:t>
      </w:r>
    </w:p>
    <w:tbl>
      <w:tblPr>
        <w:tblStyle w:val="27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6"/>
        <w:gridCol w:w="3634"/>
      </w:tblGrid>
      <w:tr w14:paraId="57A2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39ADF214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项               目</w:t>
            </w:r>
          </w:p>
        </w:tc>
        <w:tc>
          <w:tcPr>
            <w:tcW w:w="3634" w:type="dxa"/>
            <w:noWrap w:val="0"/>
            <w:vAlign w:val="top"/>
          </w:tcPr>
          <w:p w14:paraId="331713E2">
            <w:pPr>
              <w:ind w:left="199" w:leftChars="95" w:firstLine="900" w:firstLineChars="500"/>
              <w:rPr>
                <w:sz w:val="18"/>
              </w:rPr>
            </w:pPr>
            <w:r>
              <w:rPr>
                <w:rFonts w:hint="eastAsia"/>
                <w:sz w:val="18"/>
              </w:rPr>
              <w:t>指       标</w:t>
            </w:r>
          </w:p>
        </w:tc>
      </w:tr>
      <w:tr w14:paraId="1A66D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595A1CA6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pH值        </w:t>
            </w:r>
          </w:p>
        </w:tc>
        <w:tc>
          <w:tcPr>
            <w:tcW w:w="3634" w:type="dxa"/>
            <w:noWrap w:val="0"/>
            <w:vAlign w:val="top"/>
          </w:tcPr>
          <w:p w14:paraId="072ADF45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5.5～</w:t>
            </w:r>
            <w:r>
              <w:rPr>
                <w:sz w:val="18"/>
              </w:rPr>
              <w:t>7.5</w:t>
            </w:r>
          </w:p>
        </w:tc>
      </w:tr>
      <w:tr w14:paraId="6D6F2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000AADA1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总汞</w:t>
            </w:r>
            <w:r>
              <w:rPr>
                <w:rFonts w:hint="eastAsia"/>
                <w:b/>
                <w:bCs/>
                <w:sz w:val="18"/>
              </w:rPr>
              <w:t>/(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      ≤</w:t>
            </w:r>
          </w:p>
        </w:tc>
        <w:tc>
          <w:tcPr>
            <w:tcW w:w="3634" w:type="dxa"/>
            <w:noWrap w:val="0"/>
            <w:vAlign w:val="top"/>
          </w:tcPr>
          <w:p w14:paraId="35BD636B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0.001</w:t>
            </w:r>
          </w:p>
        </w:tc>
      </w:tr>
      <w:tr w14:paraId="1B91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6EAE96BB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总镉</w:t>
            </w:r>
            <w:r>
              <w:rPr>
                <w:rFonts w:hint="eastAsia"/>
                <w:b/>
                <w:bCs/>
                <w:sz w:val="18"/>
              </w:rPr>
              <w:t>/(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      ≤</w:t>
            </w:r>
          </w:p>
        </w:tc>
        <w:tc>
          <w:tcPr>
            <w:tcW w:w="3634" w:type="dxa"/>
            <w:noWrap w:val="0"/>
            <w:vAlign w:val="top"/>
          </w:tcPr>
          <w:p w14:paraId="3E85AB14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0.005</w:t>
            </w:r>
          </w:p>
        </w:tc>
      </w:tr>
      <w:tr w14:paraId="1D21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7457253A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总砷</w:t>
            </w:r>
            <w:r>
              <w:rPr>
                <w:rFonts w:hint="eastAsia"/>
                <w:b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      ≤</w:t>
            </w:r>
          </w:p>
        </w:tc>
        <w:tc>
          <w:tcPr>
            <w:tcW w:w="3634" w:type="dxa"/>
            <w:noWrap w:val="0"/>
            <w:vAlign w:val="top"/>
          </w:tcPr>
          <w:p w14:paraId="4FB6BE16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0.05</w:t>
            </w:r>
          </w:p>
        </w:tc>
      </w:tr>
      <w:tr w14:paraId="53328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2EB4D547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铬（六价）</w:t>
            </w:r>
            <w:r>
              <w:rPr>
                <w:rFonts w:hint="eastAsia"/>
                <w:b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≤</w:t>
            </w:r>
          </w:p>
        </w:tc>
        <w:tc>
          <w:tcPr>
            <w:tcW w:w="3634" w:type="dxa"/>
            <w:noWrap w:val="0"/>
            <w:vAlign w:val="top"/>
          </w:tcPr>
          <w:p w14:paraId="26C838E4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0.1</w:t>
            </w:r>
          </w:p>
        </w:tc>
      </w:tr>
      <w:tr w14:paraId="1DBBF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03971AE0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总铅</w:t>
            </w:r>
            <w:r>
              <w:rPr>
                <w:rFonts w:hint="eastAsia"/>
                <w:b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      ≤</w:t>
            </w:r>
          </w:p>
        </w:tc>
        <w:tc>
          <w:tcPr>
            <w:tcW w:w="3634" w:type="dxa"/>
            <w:noWrap w:val="0"/>
            <w:vAlign w:val="top"/>
          </w:tcPr>
          <w:p w14:paraId="1B35C5D6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0.1</w:t>
            </w:r>
          </w:p>
        </w:tc>
      </w:tr>
      <w:tr w14:paraId="2FF5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3E78E218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总铜 </w:t>
            </w:r>
            <w:r>
              <w:rPr>
                <w:rFonts w:hint="eastAsia"/>
                <w:b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     ≤</w:t>
            </w:r>
          </w:p>
        </w:tc>
        <w:tc>
          <w:tcPr>
            <w:tcW w:w="3634" w:type="dxa"/>
            <w:noWrap w:val="0"/>
            <w:vAlign w:val="top"/>
          </w:tcPr>
          <w:p w14:paraId="1534EFDB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1.0</w:t>
            </w:r>
          </w:p>
        </w:tc>
      </w:tr>
      <w:tr w14:paraId="4BE5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497F1E98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氟化物</w:t>
            </w:r>
            <w:r>
              <w:rPr>
                <w:rFonts w:hint="eastAsia"/>
                <w:b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    ≤</w:t>
            </w:r>
          </w:p>
        </w:tc>
        <w:tc>
          <w:tcPr>
            <w:tcW w:w="3634" w:type="dxa"/>
            <w:noWrap w:val="0"/>
            <w:vAlign w:val="top"/>
          </w:tcPr>
          <w:p w14:paraId="2B7E9A53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3.0</w:t>
            </w:r>
          </w:p>
        </w:tc>
      </w:tr>
      <w:tr w14:paraId="3D194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75963F0C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氰化物</w:t>
            </w:r>
            <w:r>
              <w:rPr>
                <w:rFonts w:hint="eastAsia"/>
                <w:b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    ≤</w:t>
            </w:r>
          </w:p>
        </w:tc>
        <w:tc>
          <w:tcPr>
            <w:tcW w:w="3634" w:type="dxa"/>
            <w:noWrap w:val="0"/>
            <w:vAlign w:val="top"/>
          </w:tcPr>
          <w:p w14:paraId="24FE812A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0.5</w:t>
            </w:r>
          </w:p>
        </w:tc>
      </w:tr>
      <w:tr w14:paraId="5CEE9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4D1BC4D4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挥发酚</w:t>
            </w:r>
            <w:r>
              <w:rPr>
                <w:rFonts w:hint="eastAsia"/>
                <w:b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    ≤</w:t>
            </w:r>
          </w:p>
        </w:tc>
        <w:tc>
          <w:tcPr>
            <w:tcW w:w="3634" w:type="dxa"/>
            <w:noWrap w:val="0"/>
            <w:vAlign w:val="top"/>
          </w:tcPr>
          <w:p w14:paraId="7825E7E4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1.0</w:t>
            </w:r>
          </w:p>
        </w:tc>
      </w:tr>
      <w:tr w14:paraId="2AE62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151CEC20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石油类</w:t>
            </w:r>
            <w:r>
              <w:rPr>
                <w:rFonts w:hint="eastAsia"/>
                <w:b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(</w:t>
            </w:r>
            <w:r>
              <w:rPr>
                <w:bCs/>
                <w:sz w:val="18"/>
              </w:rPr>
              <w:t>mg/L</w:t>
            </w:r>
            <w:r>
              <w:rPr>
                <w:rFonts w:hint="eastAsia"/>
                <w:bCs/>
                <w:sz w:val="18"/>
              </w:rPr>
              <w:t>)</w:t>
            </w:r>
            <w:r>
              <w:rPr>
                <w:rFonts w:hint="eastAsia"/>
                <w:sz w:val="18"/>
              </w:rPr>
              <w:t xml:space="preserve">                        ≤</w:t>
            </w:r>
          </w:p>
        </w:tc>
        <w:tc>
          <w:tcPr>
            <w:tcW w:w="3634" w:type="dxa"/>
            <w:noWrap w:val="0"/>
            <w:vAlign w:val="top"/>
          </w:tcPr>
          <w:p w14:paraId="56230AE4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</w:tr>
      <w:tr w14:paraId="78B4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26" w:type="dxa"/>
            <w:noWrap w:val="0"/>
            <w:vAlign w:val="top"/>
          </w:tcPr>
          <w:p w14:paraId="7AF2D7AA">
            <w:pPr>
              <w:ind w:left="200" w:firstLine="360" w:firstLine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粪大肠菌群数，个/L                   ≤</w:t>
            </w:r>
          </w:p>
        </w:tc>
        <w:tc>
          <w:tcPr>
            <w:tcW w:w="3634" w:type="dxa"/>
            <w:noWrap w:val="0"/>
            <w:vAlign w:val="top"/>
          </w:tcPr>
          <w:p w14:paraId="15C50271">
            <w:pPr>
              <w:ind w:left="200" w:firstLine="360" w:firstLineChars="2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10000</w:t>
            </w:r>
          </w:p>
        </w:tc>
      </w:tr>
    </w:tbl>
    <w:p w14:paraId="3458CB4F">
      <w:pPr>
        <w:pStyle w:val="235"/>
        <w:numPr>
          <w:ilvl w:val="0"/>
          <w:numId w:val="0"/>
        </w:numPr>
        <w:spacing w:before="156" w:after="156"/>
      </w:pPr>
      <w:bookmarkStart w:id="8" w:name="_Toc292192274"/>
      <w:r>
        <w:rPr>
          <w:rFonts w:hint="eastAsia" w:hAnsi="黑体"/>
        </w:rPr>
        <w:t>5</w:t>
      </w:r>
      <w:r>
        <w:rPr>
          <w:rFonts w:hint="eastAsia"/>
        </w:rPr>
        <w:t>种苗</w:t>
      </w:r>
      <w:bookmarkEnd w:id="8"/>
    </w:p>
    <w:p w14:paraId="5B378A80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 w:hAnsi="黑体"/>
        </w:rPr>
        <w:t>5.1</w:t>
      </w:r>
      <w:r>
        <w:rPr>
          <w:rFonts w:hAnsi="黑体"/>
        </w:rPr>
        <w:t xml:space="preserve"> </w:t>
      </w:r>
      <w:r>
        <w:rPr>
          <w:rFonts w:hint="eastAsia"/>
        </w:rPr>
        <w:t xml:space="preserve"> 组培育苗</w:t>
      </w:r>
    </w:p>
    <w:p w14:paraId="79163C41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5.1.1</w:t>
      </w:r>
      <w:r>
        <w:rPr>
          <w:rFonts w:hint="eastAsia" w:ascii="宋体" w:hAnsi="宋体" w:eastAsia="宋体"/>
        </w:rPr>
        <w:t>利用植物组织培养技术培育金钗石斛的实生苗、原球茎诱导苗和不定芽诱导苗，可进行规模化生产。</w:t>
      </w:r>
    </w:p>
    <w:p w14:paraId="60B49FE6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5.1.2</w:t>
      </w:r>
      <w:r>
        <w:rPr>
          <w:rFonts w:hint="eastAsia" w:ascii="宋体" w:hAnsi="宋体" w:eastAsia="宋体"/>
        </w:rPr>
        <w:t>原球茎继代控制在3代～4代，不定芽继代控制在2代～3代。</w:t>
      </w:r>
    </w:p>
    <w:p w14:paraId="346766C9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/>
        </w:rPr>
        <w:t>5.2商品苗的质量</w:t>
      </w:r>
    </w:p>
    <w:p w14:paraId="0F71ACC4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Times New Roman" w:hAnsi="宋体" w:eastAsia="宋体"/>
        </w:rPr>
        <w:t>5.2.1</w:t>
      </w:r>
      <w:r>
        <w:rPr>
          <w:rFonts w:ascii="Times New Roman" w:hAnsi="宋体" w:eastAsia="宋体"/>
        </w:rPr>
        <w:t>用于栽培的苗应该为非污染、无烂茎、烂根、黄叶；叶片</w:t>
      </w:r>
      <w:r>
        <w:rPr>
          <w:rFonts w:ascii="Times New Roman" w:eastAsia="宋体"/>
        </w:rPr>
        <w:t>4</w:t>
      </w:r>
      <w:r>
        <w:rPr>
          <w:rFonts w:ascii="Times New Roman" w:hAnsi="宋体" w:eastAsia="宋体"/>
        </w:rPr>
        <w:t>片以上，正常展开</w:t>
      </w:r>
      <w:r>
        <w:rPr>
          <w:rFonts w:ascii="Times New Roman" w:eastAsia="宋体"/>
        </w:rPr>
        <w:t>,</w:t>
      </w:r>
      <w:r>
        <w:rPr>
          <w:rFonts w:ascii="Times New Roman" w:hAnsi="宋体" w:eastAsia="宋体"/>
        </w:rPr>
        <w:t>叶色嫩绿或翠绿。</w:t>
      </w:r>
    </w:p>
    <w:p w14:paraId="574FAB58">
      <w:pPr>
        <w:pStyle w:val="239"/>
        <w:numPr>
          <w:ilvl w:val="0"/>
          <w:numId w:val="0"/>
        </w:numPr>
        <w:spacing w:line="360" w:lineRule="auto"/>
        <w:jc w:val="left"/>
      </w:pPr>
      <w:r>
        <w:rPr>
          <w:rFonts w:hint="eastAsia" w:hAnsi="黑体"/>
        </w:rPr>
        <w:t>5.2.2</w:t>
      </w:r>
      <w:r>
        <w:rPr>
          <w:rFonts w:hint="eastAsia" w:ascii="宋体" w:hAnsi="宋体" w:eastAsia="宋体"/>
        </w:rPr>
        <w:t>商品苗分级见表4。</w:t>
      </w:r>
    </w:p>
    <w:p w14:paraId="30741FC8">
      <w:pPr>
        <w:pStyle w:val="238"/>
        <w:numPr>
          <w:ilvl w:val="0"/>
          <w:numId w:val="0"/>
        </w:numPr>
        <w:rPr>
          <w:rFonts w:hint="eastAsia"/>
        </w:rPr>
      </w:pPr>
    </w:p>
    <w:p w14:paraId="761FCBEF">
      <w:pPr>
        <w:pStyle w:val="238"/>
        <w:numPr>
          <w:ilvl w:val="0"/>
          <w:numId w:val="0"/>
        </w:numPr>
      </w:pPr>
      <w:r>
        <w:rPr>
          <w:rFonts w:hint="eastAsia"/>
        </w:rPr>
        <w:t>表4　金钗石斛商品苗分级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1914"/>
        <w:gridCol w:w="1914"/>
        <w:gridCol w:w="1914"/>
        <w:gridCol w:w="1915"/>
      </w:tblGrid>
      <w:tr w14:paraId="7ABD5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noWrap w:val="0"/>
            <w:vAlign w:val="top"/>
          </w:tcPr>
          <w:p w14:paraId="2BA5D8C7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分级/项目</w:t>
            </w:r>
          </w:p>
        </w:tc>
        <w:tc>
          <w:tcPr>
            <w:tcW w:w="1914" w:type="dxa"/>
            <w:noWrap w:val="0"/>
            <w:vAlign w:val="top"/>
          </w:tcPr>
          <w:p w14:paraId="353C38FF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根（条）</w:t>
            </w:r>
          </w:p>
        </w:tc>
        <w:tc>
          <w:tcPr>
            <w:tcW w:w="1914" w:type="dxa"/>
            <w:noWrap w:val="0"/>
            <w:vAlign w:val="top"/>
          </w:tcPr>
          <w:p w14:paraId="123F1E85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叶片（片）</w:t>
            </w:r>
          </w:p>
        </w:tc>
        <w:tc>
          <w:tcPr>
            <w:tcW w:w="1914" w:type="dxa"/>
            <w:noWrap w:val="0"/>
            <w:vAlign w:val="top"/>
          </w:tcPr>
          <w:p w14:paraId="46FC8173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株高（cm）</w:t>
            </w:r>
          </w:p>
        </w:tc>
        <w:tc>
          <w:tcPr>
            <w:tcW w:w="1915" w:type="dxa"/>
            <w:noWrap w:val="0"/>
            <w:vAlign w:val="top"/>
          </w:tcPr>
          <w:p w14:paraId="35A98CE7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茎粗（cm）</w:t>
            </w:r>
          </w:p>
        </w:tc>
      </w:tr>
      <w:tr w14:paraId="04640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noWrap w:val="0"/>
            <w:vAlign w:val="top"/>
          </w:tcPr>
          <w:p w14:paraId="0002D101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合格苗</w:t>
            </w:r>
          </w:p>
        </w:tc>
        <w:tc>
          <w:tcPr>
            <w:tcW w:w="1914" w:type="dxa"/>
            <w:noWrap w:val="0"/>
            <w:vAlign w:val="top"/>
          </w:tcPr>
          <w:p w14:paraId="2F3BDCE8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2条～3条</w:t>
            </w:r>
          </w:p>
        </w:tc>
        <w:tc>
          <w:tcPr>
            <w:tcW w:w="1914" w:type="dxa"/>
            <w:noWrap w:val="0"/>
            <w:vAlign w:val="top"/>
          </w:tcPr>
          <w:p w14:paraId="7AB620B3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14" w:type="dxa"/>
            <w:noWrap w:val="0"/>
            <w:vAlign w:val="top"/>
          </w:tcPr>
          <w:p w14:paraId="6F15AFF6">
            <w:pPr>
              <w:pStyle w:val="236"/>
              <w:ind w:firstLine="0" w:firstLineChars="0"/>
              <w:jc w:val="center"/>
            </w:pPr>
            <w:r>
              <w:rPr>
                <w:rFonts w:hint="eastAsia" w:hAnsi="宋体"/>
                <w:szCs w:val="21"/>
              </w:rPr>
              <w:t>≥3</w:t>
            </w:r>
          </w:p>
        </w:tc>
        <w:tc>
          <w:tcPr>
            <w:tcW w:w="1915" w:type="dxa"/>
            <w:noWrap w:val="0"/>
            <w:vAlign w:val="top"/>
          </w:tcPr>
          <w:p w14:paraId="57803990">
            <w:pPr>
              <w:pStyle w:val="236"/>
              <w:ind w:firstLine="0" w:firstLineChars="0"/>
              <w:jc w:val="center"/>
            </w:pPr>
            <w:r>
              <w:rPr>
                <w:rFonts w:hint="eastAsia" w:hAnsi="宋体"/>
                <w:szCs w:val="21"/>
              </w:rPr>
              <w:t>≥0.1</w:t>
            </w:r>
          </w:p>
        </w:tc>
      </w:tr>
      <w:tr w14:paraId="411A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noWrap w:val="0"/>
            <w:vAlign w:val="top"/>
          </w:tcPr>
          <w:p w14:paraId="079F6948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优质苗</w:t>
            </w:r>
          </w:p>
        </w:tc>
        <w:tc>
          <w:tcPr>
            <w:tcW w:w="1914" w:type="dxa"/>
            <w:noWrap w:val="0"/>
            <w:vAlign w:val="top"/>
          </w:tcPr>
          <w:p w14:paraId="55FDD743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3条～5条</w:t>
            </w:r>
          </w:p>
        </w:tc>
        <w:tc>
          <w:tcPr>
            <w:tcW w:w="1914" w:type="dxa"/>
            <w:noWrap w:val="0"/>
            <w:vAlign w:val="top"/>
          </w:tcPr>
          <w:p w14:paraId="09A9CEBA">
            <w:pPr>
              <w:pStyle w:val="236"/>
              <w:ind w:firstLine="0" w:firstLineChars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14" w:type="dxa"/>
            <w:noWrap w:val="0"/>
            <w:vAlign w:val="top"/>
          </w:tcPr>
          <w:p w14:paraId="4634FDD4">
            <w:pPr>
              <w:pStyle w:val="236"/>
              <w:ind w:firstLine="0" w:firstLineChars="0"/>
              <w:jc w:val="center"/>
            </w:pPr>
            <w:r>
              <w:rPr>
                <w:rFonts w:hint="eastAsia" w:hAnsi="宋体"/>
                <w:szCs w:val="21"/>
              </w:rPr>
              <w:t>≥4</w:t>
            </w:r>
          </w:p>
        </w:tc>
        <w:tc>
          <w:tcPr>
            <w:tcW w:w="1915" w:type="dxa"/>
            <w:noWrap w:val="0"/>
            <w:vAlign w:val="top"/>
          </w:tcPr>
          <w:p w14:paraId="503FE892">
            <w:pPr>
              <w:pStyle w:val="236"/>
              <w:ind w:firstLine="0" w:firstLineChars="0"/>
              <w:jc w:val="center"/>
            </w:pPr>
            <w:r>
              <w:rPr>
                <w:rFonts w:hint="eastAsia" w:hAnsi="宋体"/>
                <w:szCs w:val="21"/>
              </w:rPr>
              <w:t>≥0.2</w:t>
            </w:r>
          </w:p>
        </w:tc>
      </w:tr>
    </w:tbl>
    <w:p w14:paraId="6486CBC0">
      <w:pPr>
        <w:pStyle w:val="238"/>
        <w:numPr>
          <w:ilvl w:val="0"/>
          <w:numId w:val="0"/>
        </w:numPr>
      </w:pPr>
    </w:p>
    <w:p w14:paraId="3D389760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/>
        </w:rPr>
        <w:t>5.3出苗</w:t>
      </w:r>
    </w:p>
    <w:p w14:paraId="3D27E835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5.3.1</w:t>
      </w:r>
      <w:r>
        <w:rPr>
          <w:rFonts w:hint="eastAsia" w:ascii="宋体" w:hAnsi="宋体" w:eastAsia="宋体"/>
        </w:rPr>
        <w:t xml:space="preserve"> 组培苗从组培瓶中小心取出，用清水洗净根部的培养基，用0.3%高锰酸钾溶液泡根20</w:t>
      </w:r>
      <w:r>
        <w:rPr>
          <w:rFonts w:ascii="宋体" w:hAnsi="宋体" w:eastAsia="宋体"/>
        </w:rPr>
        <w:t>min</w:t>
      </w:r>
      <w:r>
        <w:rPr>
          <w:rFonts w:hint="eastAsia" w:ascii="宋体" w:hAnsi="宋体" w:eastAsia="宋体"/>
        </w:rPr>
        <w:t>。</w:t>
      </w:r>
    </w:p>
    <w:p w14:paraId="15A10870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5.3.2</w:t>
      </w:r>
      <w:r>
        <w:rPr>
          <w:rFonts w:hint="eastAsia" w:ascii="宋体" w:hAnsi="宋体" w:eastAsia="宋体"/>
        </w:rPr>
        <w:t>待根部发白，即可进行栽植。</w:t>
      </w:r>
    </w:p>
    <w:p w14:paraId="49987B98">
      <w:pPr>
        <w:pStyle w:val="239"/>
        <w:numPr>
          <w:ilvl w:val="0"/>
          <w:numId w:val="0"/>
        </w:numPr>
        <w:spacing w:line="360" w:lineRule="auto"/>
        <w:jc w:val="left"/>
      </w:pPr>
      <w:r>
        <w:rPr>
          <w:rFonts w:hint="eastAsia" w:hAnsi="黑体"/>
        </w:rPr>
        <w:t>5.3.3</w:t>
      </w:r>
      <w:r>
        <w:rPr>
          <w:rFonts w:hint="eastAsia" w:ascii="宋体" w:hAnsi="宋体" w:eastAsia="宋体"/>
        </w:rPr>
        <w:t xml:space="preserve"> 作为商品用苗，应出具检验证书，贴上合格标签。</w:t>
      </w:r>
    </w:p>
    <w:p w14:paraId="6DF196C2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/>
        </w:rPr>
        <w:t>6 标签、包装</w:t>
      </w:r>
    </w:p>
    <w:p w14:paraId="1DDEEEBD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 xml:space="preserve">6.1 </w:t>
      </w:r>
      <w:r>
        <w:rPr>
          <w:rFonts w:hint="eastAsia" w:ascii="宋体" w:hAnsi="宋体" w:eastAsia="宋体"/>
        </w:rPr>
        <w:t>标签</w:t>
      </w:r>
    </w:p>
    <w:p w14:paraId="543BDE32">
      <w:pPr>
        <w:pStyle w:val="237"/>
        <w:numPr>
          <w:ilvl w:val="0"/>
          <w:numId w:val="0"/>
        </w:numPr>
        <w:spacing w:line="360" w:lineRule="auto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每批苗应挂有标签，标明品种、生产单位、苗龄、（实生苗或原</w:t>
      </w:r>
      <w:r>
        <w:rPr>
          <w:rFonts w:hint="eastAsia" w:ascii="宋体" w:hAnsi="宋体" w:eastAsia="宋体"/>
          <w:szCs w:val="21"/>
        </w:rPr>
        <w:t>球茎诱导苗</w:t>
      </w:r>
      <w:r>
        <w:rPr>
          <w:rFonts w:hint="eastAsia" w:ascii="宋体" w:hAnsi="宋体" w:eastAsia="宋体"/>
        </w:rPr>
        <w:t>）、等级、数量、出苗日期、批号、标准号、苗木检验证书号等。</w:t>
      </w:r>
    </w:p>
    <w:p w14:paraId="76B561CF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6.1.1</w:t>
      </w:r>
      <w:r>
        <w:rPr>
          <w:rFonts w:hint="eastAsia" w:ascii="宋体" w:hAnsi="宋体" w:eastAsia="宋体"/>
        </w:rPr>
        <w:t>包装</w:t>
      </w:r>
    </w:p>
    <w:p w14:paraId="59BDAE06">
      <w:pPr>
        <w:pStyle w:val="239"/>
        <w:numPr>
          <w:ilvl w:val="0"/>
          <w:numId w:val="0"/>
        </w:num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金钗石斛苗在经过处理后，单层直立放置在塑料筐或纸箱中，包装箱应该结实牢固并设有透气孔，装箱后附上标签。</w:t>
      </w:r>
    </w:p>
    <w:p w14:paraId="59614DBA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/>
        </w:rPr>
        <w:t>6.2检验方法</w:t>
      </w:r>
    </w:p>
    <w:p w14:paraId="4D58B027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6.2.1</w:t>
      </w:r>
      <w:r>
        <w:rPr>
          <w:rFonts w:hint="eastAsia" w:ascii="宋体" w:hAnsi="宋体" w:eastAsia="宋体"/>
        </w:rPr>
        <w:t xml:space="preserve"> 外观</w:t>
      </w:r>
    </w:p>
    <w:p w14:paraId="1CFED78F">
      <w:pPr>
        <w:pStyle w:val="236"/>
        <w:spacing w:line="360" w:lineRule="auto"/>
        <w:ind w:firstLine="407" w:firstLineChars="194"/>
      </w:pPr>
      <w:r>
        <w:rPr>
          <w:rFonts w:hint="eastAsia"/>
        </w:rPr>
        <w:t>采用目测、计数方法进行。</w:t>
      </w:r>
    </w:p>
    <w:p w14:paraId="753B8FF1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6.2.2</w:t>
      </w:r>
      <w:r>
        <w:rPr>
          <w:rFonts w:hint="eastAsia" w:ascii="宋体" w:hAnsi="宋体" w:eastAsia="宋体"/>
        </w:rPr>
        <w:t>长度、直径</w:t>
      </w:r>
    </w:p>
    <w:p w14:paraId="6451A02A">
      <w:pPr>
        <w:pStyle w:val="236"/>
        <w:spacing w:line="360" w:lineRule="auto"/>
        <w:ind w:firstLine="420"/>
      </w:pPr>
      <w:r>
        <w:rPr>
          <w:rFonts w:hint="eastAsia"/>
        </w:rPr>
        <w:t>长度用分度值1mm的直尺测量，直径用游标卡尺测量。</w:t>
      </w:r>
    </w:p>
    <w:p w14:paraId="1D7BCF81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/>
        </w:rPr>
        <w:t>6.3</w:t>
      </w:r>
      <w:r>
        <w:t> 检验规则</w:t>
      </w:r>
    </w:p>
    <w:p w14:paraId="5224AA63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6.3.1</w:t>
      </w:r>
      <w:r>
        <w:rPr>
          <w:rFonts w:hint="eastAsia" w:ascii="宋体" w:hAnsi="宋体" w:eastAsia="宋体"/>
        </w:rPr>
        <w:t>交收检验</w:t>
      </w:r>
    </w:p>
    <w:p w14:paraId="5416390F">
      <w:pPr>
        <w:pStyle w:val="16"/>
        <w:spacing w:line="360" w:lineRule="auto"/>
        <w:ind w:left="0" w:leftChars="0" w:firstLine="420" w:firstLineChars="200"/>
      </w:pPr>
      <w:r>
        <w:rPr>
          <w:rFonts w:hint="eastAsia"/>
        </w:rPr>
        <w:t>每批产品交收前，都要进行交收检验。交收检验内容包括苗的质量、标志和包装。检验合格并附合格证后方可验收。</w:t>
      </w:r>
    </w:p>
    <w:p w14:paraId="78B0787C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6.3.2</w:t>
      </w:r>
      <w:r>
        <w:rPr>
          <w:rFonts w:ascii="宋体" w:hAnsi="宋体" w:eastAsia="宋体"/>
        </w:rPr>
        <w:t>组批规则</w:t>
      </w:r>
    </w:p>
    <w:p w14:paraId="36995428">
      <w:pPr>
        <w:pStyle w:val="237"/>
        <w:numPr>
          <w:ilvl w:val="0"/>
          <w:numId w:val="0"/>
        </w:numPr>
        <w:spacing w:line="360" w:lineRule="auto"/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同一生产单位、同一品种、同一包装日期的</w:t>
      </w:r>
      <w:r>
        <w:rPr>
          <w:rFonts w:hint="eastAsia" w:ascii="宋体" w:hAnsi="宋体" w:eastAsia="宋体"/>
        </w:rPr>
        <w:t>种苗</w:t>
      </w:r>
      <w:r>
        <w:rPr>
          <w:rFonts w:ascii="宋体" w:hAnsi="宋体" w:eastAsia="宋体"/>
        </w:rPr>
        <w:t>作为一个检验批次。</w:t>
      </w:r>
    </w:p>
    <w:p w14:paraId="689A7015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6.3.3</w:t>
      </w:r>
      <w:r>
        <w:rPr>
          <w:rFonts w:ascii="宋体" w:hAnsi="宋体" w:eastAsia="宋体"/>
        </w:rPr>
        <w:t>抽样</w:t>
      </w:r>
    </w:p>
    <w:p w14:paraId="71B32B8A">
      <w:pPr>
        <w:pStyle w:val="237"/>
        <w:numPr>
          <w:ilvl w:val="0"/>
          <w:numId w:val="0"/>
        </w:numPr>
        <w:spacing w:line="360" w:lineRule="auto"/>
        <w:ind w:firstLine="420" w:firstLineChars="200"/>
      </w:pPr>
      <w:r>
        <w:rPr>
          <w:rFonts w:hint="eastAsia"/>
        </w:rPr>
        <w:t>扦样执行</w:t>
      </w:r>
      <w:r>
        <w:t> </w:t>
      </w:r>
      <w:r>
        <w:rPr>
          <w:rFonts w:hint="eastAsia"/>
        </w:rPr>
        <w:t>GB/T 3543.2</w:t>
      </w:r>
      <w:r>
        <w:t>。</w:t>
      </w:r>
    </w:p>
    <w:p w14:paraId="51DB804E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/>
        </w:rPr>
        <w:t>6.4</w:t>
      </w:r>
      <w:r>
        <w:t>判定规则</w:t>
      </w:r>
    </w:p>
    <w:p w14:paraId="4F52031D">
      <w:pPr>
        <w:pStyle w:val="236"/>
        <w:spacing w:line="360" w:lineRule="auto"/>
        <w:ind w:firstLine="420" w:firstLineChars="0"/>
        <w:rPr>
          <w:szCs w:val="21"/>
        </w:rPr>
      </w:pPr>
      <w:r>
        <w:rPr>
          <w:szCs w:val="21"/>
        </w:rPr>
        <w:t>若检</w:t>
      </w:r>
      <w:r>
        <w:rPr>
          <w:rFonts w:hint="eastAsia"/>
          <w:szCs w:val="21"/>
        </w:rPr>
        <w:t>验</w:t>
      </w:r>
      <w:r>
        <w:rPr>
          <w:szCs w:val="21"/>
        </w:rPr>
        <w:t>结果符合本标准</w:t>
      </w:r>
      <w:r>
        <w:rPr>
          <w:rFonts w:hint="eastAsia"/>
          <w:szCs w:val="21"/>
        </w:rPr>
        <w:t>4.4章</w:t>
      </w:r>
      <w:r>
        <w:rPr>
          <w:szCs w:val="21"/>
        </w:rPr>
        <w:t>指标要求，则判该批</w:t>
      </w:r>
      <w:r>
        <w:rPr>
          <w:rFonts w:hint="eastAsia"/>
          <w:szCs w:val="21"/>
        </w:rPr>
        <w:t>种苗</w:t>
      </w:r>
      <w:r>
        <w:rPr>
          <w:szCs w:val="21"/>
        </w:rPr>
        <w:t>为合格</w:t>
      </w:r>
      <w:r>
        <w:rPr>
          <w:rFonts w:hint="eastAsia"/>
          <w:szCs w:val="21"/>
        </w:rPr>
        <w:t>苗或优质苗。</w:t>
      </w:r>
      <w:r>
        <w:rPr>
          <w:szCs w:val="21"/>
        </w:rPr>
        <w:t>若</w:t>
      </w:r>
      <w:r>
        <w:rPr>
          <w:rFonts w:hint="eastAsia"/>
          <w:szCs w:val="21"/>
        </w:rPr>
        <w:t>检验</w:t>
      </w:r>
      <w:r>
        <w:rPr>
          <w:szCs w:val="21"/>
        </w:rPr>
        <w:t>结果不符合本标准</w:t>
      </w:r>
      <w:r>
        <w:rPr>
          <w:rFonts w:hint="eastAsia"/>
          <w:szCs w:val="21"/>
        </w:rPr>
        <w:t>4.4章</w:t>
      </w:r>
      <w:r>
        <w:rPr>
          <w:szCs w:val="21"/>
        </w:rPr>
        <w:t>指标要求的，允许对不合格项目重新取样复测，复测仍有一项不合格的，则判该批产品为不合格。</w:t>
      </w:r>
    </w:p>
    <w:p w14:paraId="2278DD59">
      <w:pPr>
        <w:pStyle w:val="237"/>
        <w:numPr>
          <w:ilvl w:val="0"/>
          <w:numId w:val="0"/>
        </w:numPr>
        <w:spacing w:line="360" w:lineRule="auto"/>
        <w:jc w:val="left"/>
      </w:pPr>
      <w:r>
        <w:rPr>
          <w:rFonts w:hint="eastAsia"/>
        </w:rPr>
        <w:t>6.5检疫、运输</w:t>
      </w:r>
    </w:p>
    <w:p w14:paraId="5C09C2B3">
      <w:pPr>
        <w:pStyle w:val="239"/>
        <w:numPr>
          <w:ilvl w:val="0"/>
          <w:numId w:val="0"/>
        </w:numPr>
        <w:spacing w:line="360" w:lineRule="auto"/>
        <w:jc w:val="left"/>
      </w:pPr>
      <w:r>
        <w:rPr>
          <w:rFonts w:hint="eastAsia" w:hAnsi="黑体"/>
        </w:rPr>
        <w:t>6.5.1</w:t>
      </w:r>
      <w:r>
        <w:rPr>
          <w:rFonts w:hint="eastAsia" w:ascii="宋体" w:hAnsi="宋体" w:eastAsia="宋体"/>
        </w:rPr>
        <w:t>检疫检验</w:t>
      </w:r>
    </w:p>
    <w:p w14:paraId="695F75EA">
      <w:pPr>
        <w:pStyle w:val="237"/>
        <w:numPr>
          <w:ilvl w:val="0"/>
          <w:numId w:val="0"/>
        </w:numPr>
        <w:spacing w:line="360" w:lineRule="auto"/>
        <w:ind w:firstLine="420" w:firstLineChars="200"/>
      </w:pPr>
      <w:r>
        <w:rPr>
          <w:rFonts w:hint="eastAsia" w:ascii="宋体" w:hAnsi="宋体" w:eastAsia="宋体"/>
        </w:rPr>
        <w:t>按GB 15569规定进行检验，跨县级行政区域调运金钗石斛苗应按有关规定办理出运手续，并应附有植物检疫证书</w:t>
      </w:r>
      <w:r>
        <w:rPr>
          <w:rFonts w:hint="eastAsia"/>
        </w:rPr>
        <w:t>。</w:t>
      </w:r>
    </w:p>
    <w:p w14:paraId="0190C8E7">
      <w:pPr>
        <w:pStyle w:val="239"/>
        <w:numPr>
          <w:ilvl w:val="0"/>
          <w:numId w:val="0"/>
        </w:numPr>
        <w:spacing w:line="360" w:lineRule="auto"/>
        <w:jc w:val="left"/>
        <w:rPr>
          <w:rFonts w:ascii="宋体" w:hAnsi="宋体" w:eastAsia="宋体"/>
        </w:rPr>
      </w:pPr>
      <w:r>
        <w:rPr>
          <w:rFonts w:hint="eastAsia" w:hAnsi="黑体"/>
        </w:rPr>
        <w:t>6.5.2</w:t>
      </w:r>
      <w:r>
        <w:rPr>
          <w:rFonts w:hint="eastAsia" w:ascii="宋体" w:hAnsi="宋体" w:eastAsia="宋体"/>
        </w:rPr>
        <w:t>运输</w:t>
      </w:r>
    </w:p>
    <w:p w14:paraId="47C4EC55">
      <w:pPr>
        <w:pStyle w:val="236"/>
        <w:spacing w:line="360" w:lineRule="auto"/>
        <w:ind w:firstLine="420"/>
      </w:pPr>
      <w:r>
        <w:rPr>
          <w:rFonts w:hint="eastAsia"/>
        </w:rPr>
        <w:t>装运的车厢应该有空调，温度调节至25</w:t>
      </w:r>
      <w:r>
        <w:rPr>
          <w:rFonts w:hint="eastAsia" w:ascii="黑体"/>
        </w:rPr>
        <w:t>℃</w:t>
      </w:r>
      <w:r>
        <w:rPr>
          <w:rFonts w:hint="eastAsia"/>
        </w:rPr>
        <w:t>，不低于5</w:t>
      </w:r>
      <w:r>
        <w:rPr>
          <w:rFonts w:hint="eastAsia" w:ascii="黑体"/>
        </w:rPr>
        <w:t>℃，</w:t>
      </w:r>
      <w:r>
        <w:rPr>
          <w:rFonts w:hint="eastAsia"/>
        </w:rPr>
        <w:t>到目的地后应立即进行种植。</w:t>
      </w:r>
    </w:p>
    <w:p w14:paraId="14EA1BA4">
      <w:pPr>
        <w:pStyle w:val="57"/>
        <w:ind w:firstLine="0" w:firstLineChars="0"/>
        <w:jc w:val="center"/>
      </w:pPr>
    </w:p>
    <w:sectPr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57980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67798"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AA4AE">
    <w:pPr>
      <w:pStyle w:val="18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088A1">
    <w:pPr>
      <w:pStyle w:val="53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3B07D"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2A1B"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6C551">
    <w:pPr>
      <w:pStyle w:val="19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39568">
    <w:pPr>
      <w:pStyle w:val="62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 xml:space="preserve">                                             DB 4113/T XXXX—2025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EC398">
    <w:pPr>
      <w:pStyle w:val="19"/>
      <w:jc w:val="right"/>
      <w:rPr>
        <w:lang w:val="fr-FR"/>
      </w:rPr>
    </w:pPr>
    <w:r>
      <w:fldChar w:fldCharType="begin"/>
    </w:r>
    <w:r>
      <w:rPr>
        <w:lang w:val="fr-FR"/>
      </w:rPr>
      <w:instrText xml:space="preserve"> STYLEREF  </w:instrText>
    </w:r>
    <w:r>
      <w:instrText xml:space="preserve">标准文件</w:instrText>
    </w:r>
    <w:r>
      <w:rPr>
        <w:lang w:val="fr-FR"/>
      </w:rPr>
      <w:instrText xml:space="preserve">_</w:instrText>
    </w:r>
    <w:r>
      <w:instrText xml:space="preserve">文件编号</w:instrText>
    </w:r>
    <w:r>
      <w:rPr>
        <w:lang w:val="fr-FR"/>
      </w:rPr>
      <w:instrText xml:space="preserve">  \* MERGEFORMAT </w:instrText>
    </w:r>
    <w:r>
      <w:fldChar w:fldCharType="separate"/>
    </w:r>
    <w:r>
      <w:rPr>
        <w:lang w:val="fr-FR"/>
      </w:rPr>
      <w:t xml:space="preserve">                                             DB 4113/T XXXX—2025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5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0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19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4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6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59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1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0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1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2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3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4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5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2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8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0E323B19"/>
    <w:multiLevelType w:val="multilevel"/>
    <w:tmpl w:val="0E323B19"/>
    <w:lvl w:ilvl="0" w:tentative="0">
      <w:start w:val="4"/>
      <w:numFmt w:val="decimal"/>
      <w:lvlText w:val="%1"/>
      <w:lvlJc w:val="left"/>
      <w:pPr>
        <w:tabs>
          <w:tab w:val="left" w:pos="645"/>
        </w:tabs>
        <w:ind w:left="645" w:hanging="645"/>
      </w:pPr>
      <w:rPr>
        <w:rFonts w:hint="default" w:ascii="Times New Roman"/>
      </w:rPr>
    </w:lvl>
    <w:lvl w:ilvl="1" w:tentative="0">
      <w:start w:val="2"/>
      <w:numFmt w:val="decimal"/>
      <w:lvlText w:val="%1.%2"/>
      <w:lvlJc w:val="left"/>
      <w:pPr>
        <w:tabs>
          <w:tab w:val="left" w:pos="645"/>
        </w:tabs>
        <w:ind w:left="645" w:hanging="645"/>
      </w:pPr>
      <w:rPr>
        <w:rFonts w:hint="default" w:ascii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ascii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ascii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 w:ascii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 w:ascii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 w:ascii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 w:ascii="Times New Roman"/>
      </w:rPr>
    </w:lvl>
  </w:abstractNum>
  <w:abstractNum w:abstractNumId="8">
    <w:nsid w:val="1AD20F90"/>
    <w:multiLevelType w:val="multilevel"/>
    <w:tmpl w:val="1AD20F90"/>
    <w:lvl w:ilvl="0" w:tentative="0">
      <w:start w:val="1"/>
      <w:numFmt w:val="none"/>
      <w:pStyle w:val="111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1AF15012"/>
    <w:multiLevelType w:val="multilevel"/>
    <w:tmpl w:val="1AF15012"/>
    <w:lvl w:ilvl="0" w:tentative="0">
      <w:start w:val="1"/>
      <w:numFmt w:val="upperLetter"/>
      <w:pStyle w:val="86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10">
    <w:nsid w:val="1C397E1B"/>
    <w:multiLevelType w:val="multilevel"/>
    <w:tmpl w:val="1C397E1B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EAA1992"/>
    <w:multiLevelType w:val="multilevel"/>
    <w:tmpl w:val="1EAA1992"/>
    <w:lvl w:ilvl="0" w:tentative="0">
      <w:start w:val="1"/>
      <w:numFmt w:val="none"/>
      <w:pStyle w:val="93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2">
    <w:nsid w:val="2C5917C3"/>
    <w:multiLevelType w:val="multilevel"/>
    <w:tmpl w:val="2C5917C3"/>
    <w:lvl w:ilvl="0" w:tentative="0">
      <w:start w:val="1"/>
      <w:numFmt w:val="none"/>
      <w:pStyle w:val="133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8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3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3">
    <w:nsid w:val="32F04FB2"/>
    <w:multiLevelType w:val="multilevel"/>
    <w:tmpl w:val="32F04FB2"/>
    <w:lvl w:ilvl="0" w:tentative="0">
      <w:start w:val="1"/>
      <w:numFmt w:val="lowerLetter"/>
      <w:pStyle w:val="102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4">
    <w:nsid w:val="44C50F90"/>
    <w:multiLevelType w:val="multilevel"/>
    <w:tmpl w:val="44C50F90"/>
    <w:lvl w:ilvl="0" w:tentative="0">
      <w:start w:val="1"/>
      <w:numFmt w:val="lowerLetter"/>
      <w:pStyle w:val="175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0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8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>
    <w:nsid w:val="48802D1C"/>
    <w:multiLevelType w:val="multilevel"/>
    <w:tmpl w:val="48802D1C"/>
    <w:lvl w:ilvl="0" w:tentative="0">
      <w:start w:val="1"/>
      <w:numFmt w:val="upperLetter"/>
      <w:pStyle w:val="199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4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>
    <w:nsid w:val="4B733A5F"/>
    <w:multiLevelType w:val="multilevel"/>
    <w:tmpl w:val="4B733A5F"/>
    <w:lvl w:ilvl="0" w:tentative="0">
      <w:start w:val="1"/>
      <w:numFmt w:val="decimal"/>
      <w:pStyle w:val="184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7">
    <w:nsid w:val="4E5D0534"/>
    <w:multiLevelType w:val="multilevel"/>
    <w:tmpl w:val="4E5D0534"/>
    <w:lvl w:ilvl="0" w:tentative="0">
      <w:start w:val="1"/>
      <w:numFmt w:val="decimal"/>
      <w:pStyle w:val="117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4632751"/>
    <w:multiLevelType w:val="multilevel"/>
    <w:tmpl w:val="54632751"/>
    <w:lvl w:ilvl="0" w:tentative="0">
      <w:start w:val="1"/>
      <w:numFmt w:val="none"/>
      <w:pStyle w:val="94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9">
    <w:nsid w:val="557C2AF5"/>
    <w:multiLevelType w:val="multilevel"/>
    <w:tmpl w:val="557C2AF5"/>
    <w:lvl w:ilvl="0" w:tentative="0">
      <w:start w:val="1"/>
      <w:numFmt w:val="decimal"/>
      <w:pStyle w:val="115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0">
    <w:nsid w:val="5603797C"/>
    <w:multiLevelType w:val="multilevel"/>
    <w:tmpl w:val="5603797C"/>
    <w:lvl w:ilvl="0" w:tentative="0">
      <w:start w:val="1"/>
      <w:numFmt w:val="upperLetter"/>
      <w:pStyle w:val="200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8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>
    <w:nsid w:val="564D2089"/>
    <w:multiLevelType w:val="multilevel"/>
    <w:tmpl w:val="564D2089"/>
    <w:lvl w:ilvl="0" w:tentative="0">
      <w:start w:val="1"/>
      <w:numFmt w:val="none"/>
      <w:pStyle w:val="112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>
    <w:nsid w:val="644622F9"/>
    <w:multiLevelType w:val="multilevel"/>
    <w:tmpl w:val="644622F9"/>
    <w:lvl w:ilvl="0" w:tentative="0">
      <w:start w:val="1"/>
      <w:numFmt w:val="upperRoman"/>
      <w:pStyle w:val="169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3">
    <w:nsid w:val="646260FA"/>
    <w:multiLevelType w:val="multilevel"/>
    <w:tmpl w:val="646260FA"/>
    <w:lvl w:ilvl="0" w:tentative="0">
      <w:start w:val="1"/>
      <w:numFmt w:val="decimal"/>
      <w:pStyle w:val="238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4">
    <w:nsid w:val="654A26C9"/>
    <w:multiLevelType w:val="multilevel"/>
    <w:tmpl w:val="654A26C9"/>
    <w:lvl w:ilvl="0" w:tentative="0">
      <w:start w:val="1"/>
      <w:numFmt w:val="none"/>
      <w:pStyle w:val="190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5">
    <w:nsid w:val="657D3FBC"/>
    <w:multiLevelType w:val="multilevel"/>
    <w:tmpl w:val="657D3FBC"/>
    <w:lvl w:ilvl="0" w:tentative="0">
      <w:start w:val="1"/>
      <w:numFmt w:val="upperLetter"/>
      <w:pStyle w:val="77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79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0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2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3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5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6">
    <w:nsid w:val="69506ABF"/>
    <w:multiLevelType w:val="multilevel"/>
    <w:tmpl w:val="69506ABF"/>
    <w:lvl w:ilvl="0" w:tentative="0">
      <w:start w:val="1"/>
      <w:numFmt w:val="bullet"/>
      <w:pStyle w:val="189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7">
    <w:nsid w:val="6CA41985"/>
    <w:multiLevelType w:val="multilevel"/>
    <w:tmpl w:val="6CA41985"/>
    <w:lvl w:ilvl="0" w:tentative="0">
      <w:start w:val="1"/>
      <w:numFmt w:val="decimal"/>
      <w:pStyle w:val="98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>
    <w:nsid w:val="6CE42AC1"/>
    <w:multiLevelType w:val="multilevel"/>
    <w:tmpl w:val="6CE42AC1"/>
    <w:lvl w:ilvl="0" w:tentative="0">
      <w:start w:val="1"/>
      <w:numFmt w:val="lowerLetter"/>
      <w:pStyle w:val="174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EA2025"/>
    <w:multiLevelType w:val="multilevel"/>
    <w:tmpl w:val="6CEA2025"/>
    <w:lvl w:ilvl="0" w:tentative="0">
      <w:start w:val="1"/>
      <w:numFmt w:val="none"/>
      <w:pStyle w:val="153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3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66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5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99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4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0">
    <w:nsid w:val="6DBF04F4"/>
    <w:multiLevelType w:val="multilevel"/>
    <w:tmpl w:val="6DBF04F4"/>
    <w:lvl w:ilvl="0" w:tentative="0">
      <w:start w:val="1"/>
      <w:numFmt w:val="none"/>
      <w:pStyle w:val="180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1">
    <w:nsid w:val="6DF35F19"/>
    <w:multiLevelType w:val="multilevel"/>
    <w:tmpl w:val="6DF35F19"/>
    <w:lvl w:ilvl="0" w:tentative="0">
      <w:start w:val="1"/>
      <w:numFmt w:val="decimal"/>
      <w:pStyle w:val="116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2">
    <w:nsid w:val="76933334"/>
    <w:multiLevelType w:val="multilevel"/>
    <w:tmpl w:val="76933334"/>
    <w:lvl w:ilvl="0" w:tentative="0">
      <w:start w:val="1"/>
      <w:numFmt w:val="none"/>
      <w:pStyle w:val="140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9"/>
  </w:num>
  <w:num w:numId="3">
    <w:abstractNumId w:val="5"/>
  </w:num>
  <w:num w:numId="4">
    <w:abstractNumId w:val="25"/>
  </w:num>
  <w:num w:numId="5">
    <w:abstractNumId w:val="20"/>
  </w:num>
  <w:num w:numId="6">
    <w:abstractNumId w:val="15"/>
  </w:num>
  <w:num w:numId="7">
    <w:abstractNumId w:val="9"/>
  </w:num>
  <w:num w:numId="8">
    <w:abstractNumId w:val="3"/>
  </w:num>
  <w:num w:numId="9">
    <w:abstractNumId w:val="11"/>
  </w:num>
  <w:num w:numId="10">
    <w:abstractNumId w:val="18"/>
  </w:num>
  <w:num w:numId="11">
    <w:abstractNumId w:val="27"/>
  </w:num>
  <w:num w:numId="12">
    <w:abstractNumId w:val="13"/>
  </w:num>
  <w:num w:numId="13">
    <w:abstractNumId w:val="14"/>
  </w:num>
  <w:num w:numId="14">
    <w:abstractNumId w:val="8"/>
  </w:num>
  <w:num w:numId="15">
    <w:abstractNumId w:val="21"/>
  </w:num>
  <w:num w:numId="16">
    <w:abstractNumId w:val="23"/>
  </w:num>
  <w:num w:numId="17">
    <w:abstractNumId w:val="19"/>
  </w:num>
  <w:num w:numId="18">
    <w:abstractNumId w:val="31"/>
  </w:num>
  <w:num w:numId="19">
    <w:abstractNumId w:val="17"/>
  </w:num>
  <w:num w:numId="20">
    <w:abstractNumId w:val="1"/>
  </w:num>
  <w:num w:numId="21">
    <w:abstractNumId w:val="12"/>
  </w:num>
  <w:num w:numId="22">
    <w:abstractNumId w:val="32"/>
  </w:num>
  <w:num w:numId="23">
    <w:abstractNumId w:val="22"/>
  </w:num>
  <w:num w:numId="24">
    <w:abstractNumId w:val="6"/>
  </w:num>
  <w:num w:numId="25">
    <w:abstractNumId w:val="28"/>
  </w:num>
  <w:num w:numId="26">
    <w:abstractNumId w:val="30"/>
  </w:num>
  <w:num w:numId="27">
    <w:abstractNumId w:val="2"/>
  </w:num>
  <w:num w:numId="28">
    <w:abstractNumId w:val="4"/>
  </w:num>
  <w:num w:numId="29">
    <w:abstractNumId w:val="16"/>
  </w:num>
  <w:num w:numId="30">
    <w:abstractNumId w:val="26"/>
  </w:num>
  <w:num w:numId="31">
    <w:abstractNumId w:val="24"/>
  </w:num>
  <w:num w:numId="32">
    <w:abstractNumId w:val="1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0AC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07AC4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E22"/>
    <w:rsid w:val="00F720AC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BF0AAB"/>
    <w:rsid w:val="03A013D6"/>
    <w:rsid w:val="148B77D7"/>
    <w:rsid w:val="3DB6482A"/>
    <w:rsid w:val="470F5E52"/>
    <w:rsid w:val="588E1648"/>
    <w:rsid w:val="60E80AC9"/>
    <w:rsid w:val="69B50384"/>
    <w:rsid w:val="7DC2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9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0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Body Text"/>
    <w:basedOn w:val="1"/>
    <w:link w:val="87"/>
    <w:qFormat/>
    <w:uiPriority w:val="0"/>
    <w:pPr>
      <w:spacing w:after="120"/>
    </w:pPr>
  </w:style>
  <w:style w:type="paragraph" w:styleId="14">
    <w:name w:val="toc 5"/>
    <w:basedOn w:val="1"/>
    <w:next w:val="1"/>
    <w:autoRedefine/>
    <w:unhideWhenUsed/>
    <w:qFormat/>
    <w:uiPriority w:val="39"/>
    <w:pPr>
      <w:ind w:left="839"/>
    </w:pPr>
    <w:rPr>
      <w:rFonts w:ascii="宋体"/>
    </w:rPr>
  </w:style>
  <w:style w:type="paragraph" w:styleId="15">
    <w:name w:val="toc 3"/>
    <w:basedOn w:val="1"/>
    <w:next w:val="1"/>
    <w:autoRedefine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7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4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0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autoRedefine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4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page number"/>
    <w:qFormat/>
    <w:uiPriority w:val="0"/>
    <w:rPr>
      <w:rFonts w:ascii="宋体" w:hAnsi="Times New Roman" w:eastAsia="宋体"/>
      <w:sz w:val="18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4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5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6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7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38">
    <w:name w:val="标题 4 字符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39">
    <w:name w:val="标题 5 字符"/>
    <w:link w:val="6"/>
    <w:qFormat/>
    <w:uiPriority w:val="0"/>
    <w:rPr>
      <w:b/>
      <w:bCs/>
      <w:kern w:val="2"/>
      <w:sz w:val="28"/>
      <w:szCs w:val="28"/>
    </w:rPr>
  </w:style>
  <w:style w:type="character" w:customStyle="1" w:styleId="40">
    <w:name w:val="标题 6 字符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1">
    <w:name w:val="标题 7 字符"/>
    <w:link w:val="8"/>
    <w:qFormat/>
    <w:uiPriority w:val="0"/>
    <w:rPr>
      <w:b/>
      <w:bCs/>
      <w:kern w:val="2"/>
      <w:sz w:val="24"/>
      <w:szCs w:val="24"/>
    </w:rPr>
  </w:style>
  <w:style w:type="character" w:customStyle="1" w:styleId="42">
    <w:name w:val="标题 8 字符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3">
    <w:name w:val="标题 9 字符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4">
    <w:name w:val="页眉 字符"/>
    <w:link w:val="19"/>
    <w:qFormat/>
    <w:uiPriority w:val="99"/>
    <w:rPr>
      <w:kern w:val="2"/>
      <w:sz w:val="18"/>
      <w:szCs w:val="18"/>
    </w:rPr>
  </w:style>
  <w:style w:type="character" w:customStyle="1" w:styleId="45">
    <w:name w:val="页脚 字符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6">
    <w:name w:val="批注框文本 字符"/>
    <w:link w:val="17"/>
    <w:semiHidden/>
    <w:qFormat/>
    <w:uiPriority w:val="99"/>
    <w:rPr>
      <w:kern w:val="2"/>
      <w:sz w:val="18"/>
      <w:szCs w:val="18"/>
    </w:rPr>
  </w:style>
  <w:style w:type="paragraph" w:styleId="47">
    <w:name w:val="Quote"/>
    <w:basedOn w:val="1"/>
    <w:next w:val="1"/>
    <w:link w:val="48"/>
    <w:qFormat/>
    <w:uiPriority w:val="29"/>
    <w:rPr>
      <w:i/>
      <w:iCs/>
      <w:color w:val="000000"/>
    </w:rPr>
  </w:style>
  <w:style w:type="character" w:customStyle="1" w:styleId="48">
    <w:name w:val="引用 字符"/>
    <w:link w:val="47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49">
    <w:name w:val="标题 字符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0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1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2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3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5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6">
    <w:name w:val="标准文件_标准正文"/>
    <w:basedOn w:val="1"/>
    <w:next w:val="57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7">
    <w:name w:val="标准文件_段"/>
    <w:link w:val="185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标准文件_版本"/>
    <w:basedOn w:val="56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59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0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1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3">
    <w:name w:val="标准文件_页眉偶数页"/>
    <w:basedOn w:val="62"/>
    <w:next w:val="1"/>
    <w:qFormat/>
    <w:uiPriority w:val="0"/>
    <w:pPr>
      <w:jc w:val="left"/>
    </w:pPr>
  </w:style>
  <w:style w:type="paragraph" w:customStyle="1" w:styleId="64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5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6">
    <w:name w:val="标准文件_二级条标题"/>
    <w:next w:val="57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7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8">
    <w:name w:val="标准文件_方框数字列项"/>
    <w:basedOn w:val="57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69">
    <w:name w:val="标准文件_封面标准编号"/>
    <w:basedOn w:val="1"/>
    <w:next w:val="60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0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1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2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3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4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5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6">
    <w:name w:val="标准文件_封面抬头"/>
    <w:basedOn w:val="57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7">
    <w:name w:val="标准文件_附录标识"/>
    <w:next w:val="57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8">
    <w:name w:val="标准文件_附录表标题"/>
    <w:next w:val="57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9">
    <w:name w:val="标准文件_附录一级条标题"/>
    <w:next w:val="57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二级条标题"/>
    <w:basedOn w:val="79"/>
    <w:next w:val="57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1">
    <w:name w:val="标准文件_附录公式"/>
    <w:basedOn w:val="56"/>
    <w:next w:val="56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2">
    <w:name w:val="标准文件_附录三级条标题"/>
    <w:next w:val="57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3">
    <w:name w:val="标准文件_附录四级条标题"/>
    <w:next w:val="57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图标题"/>
    <w:next w:val="57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5">
    <w:name w:val="标准文件_附录五级条标题"/>
    <w:next w:val="57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6">
    <w:name w:val="标准文件_附录英文标识"/>
    <w:next w:val="13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7">
    <w:name w:val="正文文本 字符"/>
    <w:link w:val="13"/>
    <w:qFormat/>
    <w:uiPriority w:val="0"/>
    <w:rPr>
      <w:kern w:val="2"/>
      <w:sz w:val="21"/>
      <w:szCs w:val="21"/>
    </w:rPr>
  </w:style>
  <w:style w:type="paragraph" w:customStyle="1" w:styleId="88">
    <w:name w:val="标准文件_附录章标题"/>
    <w:next w:val="57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9">
    <w:name w:val="标准文件_公式后的破折号"/>
    <w:basedOn w:val="57"/>
    <w:next w:val="57"/>
    <w:qFormat/>
    <w:uiPriority w:val="0"/>
    <w:pPr>
      <w:ind w:left="488" w:leftChars="200" w:hanging="289" w:hangingChars="290"/>
    </w:pPr>
  </w:style>
  <w:style w:type="paragraph" w:customStyle="1" w:styleId="90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="15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1">
    <w:name w:val="标准文件_目次、标准名称标题"/>
    <w:basedOn w:val="90"/>
    <w:next w:val="57"/>
    <w:qFormat/>
    <w:uiPriority w:val="0"/>
    <w:pPr>
      <w:spacing w:line="460" w:lineRule="exact"/>
      <w:ind w:left="0" w:firstLine="0"/>
    </w:pPr>
  </w:style>
  <w:style w:type="paragraph" w:customStyle="1" w:styleId="92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3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4">
    <w:name w:val="标准文件_破折号列项（二级）"/>
    <w:basedOn w:val="93"/>
    <w:qFormat/>
    <w:uiPriority w:val="0"/>
    <w:pPr>
      <w:numPr>
        <w:numId w:val="10"/>
      </w:numPr>
    </w:pPr>
  </w:style>
  <w:style w:type="paragraph" w:customStyle="1" w:styleId="95">
    <w:name w:val="标准文件_三级条标题"/>
    <w:basedOn w:val="66"/>
    <w:next w:val="57"/>
    <w:qFormat/>
    <w:uiPriority w:val="0"/>
    <w:pPr>
      <w:widowControl/>
      <w:numPr>
        <w:ilvl w:val="4"/>
      </w:numPr>
      <w:outlineLvl w:val="3"/>
    </w:pPr>
  </w:style>
  <w:style w:type="character" w:customStyle="1" w:styleId="96">
    <w:name w:val="Subtle Reference"/>
    <w:qFormat/>
    <w:uiPriority w:val="31"/>
    <w:rPr>
      <w:smallCaps/>
      <w:color w:val="C0504D"/>
      <w:u w:val="single"/>
    </w:rPr>
  </w:style>
  <w:style w:type="paragraph" w:customStyle="1" w:styleId="97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8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99">
    <w:name w:val="标准文件_四级条标题"/>
    <w:next w:val="57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0">
    <w:name w:val="脚注文本 字符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1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2">
    <w:name w:val="标准文件_图表脚注"/>
    <w:basedOn w:val="1"/>
    <w:next w:val="57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3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4">
    <w:name w:val="标准文件_五级条标题"/>
    <w:next w:val="57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5">
    <w:name w:val="标准文件_章标题"/>
    <w:next w:val="57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一级条标题"/>
    <w:basedOn w:val="105"/>
    <w:next w:val="57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7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8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9">
    <w:name w:val="标准文件_英文图表脚注"/>
    <w:basedOn w:val="56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0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1">
    <w:name w:val="标准文件_英文注："/>
    <w:basedOn w:val="1"/>
    <w:next w:val="57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2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3">
    <w:name w:val="标准文件_正文表标题"/>
    <w:next w:val="57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4">
    <w:name w:val="标准文件_正文公式"/>
    <w:basedOn w:val="1"/>
    <w:next w:val="56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5">
    <w:name w:val="标准文件_正文图标题"/>
    <w:next w:val="57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英文表标题"/>
    <w:next w:val="57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图标题"/>
    <w:next w:val="57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9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0">
    <w:name w:val="发布部门"/>
    <w:next w:val="57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1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2">
    <w:name w:val="封面标准代替信息"/>
    <w:basedOn w:val="1"/>
    <w:qFormat/>
    <w:uiPriority w:val="0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3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4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5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6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7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9">
    <w:name w:val="附录二级无标题条"/>
    <w:basedOn w:val="1"/>
    <w:next w:val="57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0">
    <w:name w:val="附录三级无标题条"/>
    <w:basedOn w:val="129"/>
    <w:next w:val="57"/>
    <w:qFormat/>
    <w:uiPriority w:val="0"/>
    <w:pPr>
      <w:outlineLvl w:val="4"/>
    </w:pPr>
  </w:style>
  <w:style w:type="paragraph" w:customStyle="1" w:styleId="131">
    <w:name w:val="附录四级无标题条"/>
    <w:basedOn w:val="130"/>
    <w:next w:val="57"/>
    <w:qFormat/>
    <w:uiPriority w:val="0"/>
    <w:pPr>
      <w:outlineLvl w:val="5"/>
    </w:pPr>
  </w:style>
  <w:style w:type="paragraph" w:customStyle="1" w:styleId="132">
    <w:name w:val="附录图"/>
    <w:next w:val="57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3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4">
    <w:name w:val="附录五级无标题条"/>
    <w:basedOn w:val="131"/>
    <w:next w:val="57"/>
    <w:qFormat/>
    <w:uiPriority w:val="0"/>
    <w:pPr>
      <w:outlineLvl w:val="6"/>
    </w:pPr>
  </w:style>
  <w:style w:type="paragraph" w:customStyle="1" w:styleId="135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6">
    <w:name w:val="附录一级无标题条"/>
    <w:basedOn w:val="88"/>
    <w:next w:val="57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7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8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39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0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1">
    <w:name w:val="列项·"/>
    <w:basedOn w:val="57"/>
    <w:qFormat/>
    <w:uiPriority w:val="0"/>
    <w:pPr>
      <w:tabs>
        <w:tab w:val="left" w:pos="840"/>
      </w:tabs>
    </w:pPr>
  </w:style>
  <w:style w:type="paragraph" w:customStyle="1" w:styleId="142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3">
    <w:name w:val="目录 21"/>
    <w:basedOn w:val="1"/>
    <w:next w:val="1"/>
    <w:autoRedefine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4">
    <w:name w:val="目录 3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5">
    <w:name w:val="目录 41"/>
    <w:basedOn w:val="1"/>
    <w:next w:val="1"/>
    <w:autoRedefine/>
    <w:semiHidden/>
    <w:qFormat/>
    <w:uiPriority w:val="0"/>
    <w:pPr>
      <w:adjustRightInd/>
      <w:spacing w:line="240" w:lineRule="auto"/>
      <w:jc w:val="left"/>
    </w:pPr>
  </w:style>
  <w:style w:type="paragraph" w:customStyle="1" w:styleId="146">
    <w:name w:val="目录 5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7">
    <w:name w:val="目录 61"/>
    <w:basedOn w:val="1"/>
    <w:next w:val="1"/>
    <w:autoRedefine/>
    <w:semiHidden/>
    <w:qFormat/>
    <w:uiPriority w:val="0"/>
    <w:pPr>
      <w:adjustRightInd/>
      <w:spacing w:line="240" w:lineRule="auto"/>
      <w:jc w:val="left"/>
    </w:pPr>
  </w:style>
  <w:style w:type="paragraph" w:customStyle="1" w:styleId="148">
    <w:name w:val="目录 71"/>
    <w:basedOn w:val="147"/>
    <w:autoRedefine/>
    <w:semiHidden/>
    <w:qFormat/>
    <w:uiPriority w:val="0"/>
    <w:pPr>
      <w:ind w:left="1260"/>
    </w:pPr>
  </w:style>
  <w:style w:type="paragraph" w:customStyle="1" w:styleId="149">
    <w:name w:val="目录 81"/>
    <w:basedOn w:val="148"/>
    <w:autoRedefine/>
    <w:semiHidden/>
    <w:qFormat/>
    <w:uiPriority w:val="0"/>
    <w:pPr>
      <w:ind w:left="1470"/>
    </w:pPr>
  </w:style>
  <w:style w:type="paragraph" w:customStyle="1" w:styleId="150">
    <w:name w:val="目录 91"/>
    <w:basedOn w:val="149"/>
    <w:autoRedefine/>
    <w:semiHidden/>
    <w:qFormat/>
    <w:uiPriority w:val="0"/>
    <w:pPr>
      <w:ind w:left="1680"/>
    </w:pPr>
  </w:style>
  <w:style w:type="paragraph" w:customStyle="1" w:styleId="151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2">
    <w:name w:val="其他发布部门"/>
    <w:basedOn w:val="120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3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4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5">
    <w:name w:val="实施日期"/>
    <w:basedOn w:val="121"/>
    <w:qFormat/>
    <w:uiPriority w:val="0"/>
    <w:pPr>
      <w:framePr w:hSpace="0" w:wrap="around" w:xAlign="right"/>
      <w:jc w:val="right"/>
    </w:pPr>
  </w:style>
  <w:style w:type="paragraph" w:customStyle="1" w:styleId="156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7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8">
    <w:name w:val="无标题条"/>
    <w:next w:val="57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59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0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1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2">
    <w:name w:val="注×:后续"/>
    <w:basedOn w:val="161"/>
    <w:qFormat/>
    <w:uiPriority w:val="0"/>
    <w:pPr>
      <w:ind w:left="1406" w:leftChars="0" w:hanging="499" w:firstLineChars="0"/>
    </w:pPr>
  </w:style>
  <w:style w:type="paragraph" w:customStyle="1" w:styleId="163">
    <w:name w:val="标准文件_一级无标题"/>
    <w:basedOn w:val="10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4">
    <w:name w:val="标准文件_五级无标题"/>
    <w:basedOn w:val="10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5">
    <w:name w:val="标准文件_三级无标题"/>
    <w:basedOn w:val="9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文件_二级无标题"/>
    <w:basedOn w:val="6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7">
    <w:name w:val="标准_四级无标题"/>
    <w:basedOn w:val="99"/>
    <w:next w:val="57"/>
    <w:qFormat/>
    <w:uiPriority w:val="0"/>
    <w:rPr>
      <w:rFonts w:eastAsia="宋体"/>
    </w:rPr>
  </w:style>
  <w:style w:type="paragraph" w:customStyle="1" w:styleId="168">
    <w:name w:val="标准文件_四级无标题"/>
    <w:basedOn w:val="99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69">
    <w:name w:val="标准文件_大写罗马数字编号列项"/>
    <w:basedOn w:val="57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0">
    <w:name w:val="标准文件_小写罗马数字编号列项"/>
    <w:basedOn w:val="57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1">
    <w:name w:val="标准文件_附录标题"/>
    <w:basedOn w:val="77"/>
    <w:qFormat/>
    <w:uiPriority w:val="0"/>
    <w:pPr>
      <w:numPr>
        <w:numId w:val="0"/>
      </w:numPr>
      <w:spacing w:after="280"/>
      <w:outlineLvl w:val="9"/>
    </w:pPr>
  </w:style>
  <w:style w:type="paragraph" w:customStyle="1" w:styleId="172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3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4">
    <w:name w:val="图表脚注说明"/>
    <w:basedOn w:val="1"/>
    <w:next w:val="57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5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6">
    <w:name w:val="标准文件_索引字母"/>
    <w:next w:val="57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7">
    <w:name w:val="标准文件_附录前"/>
    <w:next w:val="57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8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79">
    <w:name w:val="标准文件_表格"/>
    <w:basedOn w:val="57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0">
    <w:name w:val="标准文件_注："/>
    <w:next w:val="57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1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示例："/>
    <w:next w:val="183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内容"/>
    <w:basedOn w:val="57"/>
    <w:qFormat/>
    <w:uiPriority w:val="0"/>
    <w:pPr>
      <w:ind w:firstLine="420"/>
    </w:pPr>
    <w:rPr>
      <w:sz w:val="18"/>
    </w:rPr>
  </w:style>
  <w:style w:type="paragraph" w:customStyle="1" w:styleId="184">
    <w:name w:val="标准文件_示例×："/>
    <w:basedOn w:val="1"/>
    <w:next w:val="183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5">
    <w:name w:val="标准文件_段 Char"/>
    <w:link w:val="57"/>
    <w:qFormat/>
    <w:uiPriority w:val="0"/>
    <w:rPr>
      <w:rFonts w:ascii="宋体" w:hAnsi="Times New Roman"/>
      <w:sz w:val="21"/>
    </w:rPr>
  </w:style>
  <w:style w:type="paragraph" w:customStyle="1" w:styleId="186">
    <w:name w:val="标准文件_表格续"/>
    <w:basedOn w:val="57"/>
    <w:next w:val="57"/>
    <w:qFormat/>
    <w:uiPriority w:val="0"/>
    <w:pPr>
      <w:jc w:val="center"/>
    </w:pPr>
    <w:rPr>
      <w:rFonts w:ascii="黑体" w:hAnsi="黑体" w:eastAsia="黑体"/>
    </w:rPr>
  </w:style>
  <w:style w:type="character" w:styleId="187">
    <w:name w:val="Placeholder Text"/>
    <w:basedOn w:val="29"/>
    <w:semiHidden/>
    <w:qFormat/>
    <w:uiPriority w:val="99"/>
    <w:rPr>
      <w:color w:val="808080"/>
    </w:rPr>
  </w:style>
  <w:style w:type="paragraph" w:customStyle="1" w:styleId="188">
    <w:name w:val="标准文件_二级项2"/>
    <w:basedOn w:val="57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89">
    <w:name w:val="标准文件_三级项2"/>
    <w:basedOn w:val="57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0">
    <w:name w:val="标准文件_一级项2"/>
    <w:basedOn w:val="57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提示"/>
    <w:basedOn w:val="57"/>
    <w:next w:val="57"/>
    <w:qFormat/>
    <w:uiPriority w:val="0"/>
    <w:pPr>
      <w:ind w:firstLine="420"/>
    </w:pPr>
    <w:rPr>
      <w:rFonts w:ascii="黑体" w:eastAsia="黑体"/>
    </w:rPr>
  </w:style>
  <w:style w:type="character" w:customStyle="1" w:styleId="192">
    <w:name w:val="标准文件_来源"/>
    <w:basedOn w:val="29"/>
    <w:qFormat/>
    <w:uiPriority w:val="1"/>
    <w:rPr>
      <w:rFonts w:eastAsia="宋体"/>
      <w:sz w:val="21"/>
    </w:rPr>
  </w:style>
  <w:style w:type="paragraph" w:customStyle="1" w:styleId="193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4">
    <w:name w:val="其他发布日期"/>
    <w:basedOn w:val="121"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195">
    <w:name w:val="其他实施日期"/>
    <w:basedOn w:val="155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6">
    <w:name w:val="标准文件_文件编号"/>
    <w:basedOn w:val="57"/>
    <w:qFormat/>
    <w:uiPriority w:val="0"/>
    <w:pPr>
      <w:framePr w:w="9356" w:h="624" w:hRule="exact" w:hSpace="181" w:vSpace="181" w:wrap="auto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7">
    <w:name w:val="标准文件_替换文件编号"/>
    <w:basedOn w:val="196"/>
    <w:qFormat/>
    <w:uiPriority w:val="0"/>
    <w:pPr>
      <w:spacing w:before="57"/>
    </w:pPr>
    <w:rPr>
      <w:sz w:val="21"/>
    </w:rPr>
  </w:style>
  <w:style w:type="paragraph" w:customStyle="1" w:styleId="198">
    <w:name w:val="标准文件_文件名称"/>
    <w:basedOn w:val="57"/>
    <w:next w:val="57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199">
    <w:name w:val="标准文件_附录图标号"/>
    <w:basedOn w:val="57"/>
    <w:next w:val="57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0">
    <w:name w:val="标准文件_附录表标号"/>
    <w:basedOn w:val="57"/>
    <w:next w:val="57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1">
    <w:name w:val="标准文件_引言一级条标题"/>
    <w:basedOn w:val="57"/>
    <w:next w:val="57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2">
    <w:name w:val="标准文件_引言二级条标题"/>
    <w:basedOn w:val="57"/>
    <w:next w:val="57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3">
    <w:name w:val="标准文件_引言三级条标题"/>
    <w:basedOn w:val="57"/>
    <w:next w:val="57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四级条标题"/>
    <w:basedOn w:val="57"/>
    <w:next w:val="57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引言五级条标题"/>
    <w:basedOn w:val="57"/>
    <w:next w:val="57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6">
    <w:name w:val="标准文件_注后"/>
    <w:basedOn w:val="57"/>
    <w:qFormat/>
    <w:uiPriority w:val="0"/>
    <w:pPr>
      <w:ind w:left="811" w:firstLine="0" w:firstLineChars="0"/>
    </w:pPr>
    <w:rPr>
      <w:sz w:val="18"/>
    </w:rPr>
  </w:style>
  <w:style w:type="paragraph" w:customStyle="1" w:styleId="207">
    <w:name w:val="标准文件_注X后"/>
    <w:basedOn w:val="57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示例后"/>
    <w:basedOn w:val="57"/>
    <w:qFormat/>
    <w:uiPriority w:val="0"/>
    <w:pPr>
      <w:ind w:left="964" w:firstLine="0" w:firstLineChars="0"/>
    </w:pPr>
    <w:rPr>
      <w:sz w:val="18"/>
    </w:rPr>
  </w:style>
  <w:style w:type="paragraph" w:customStyle="1" w:styleId="209">
    <w:name w:val="标准文件_示例X后"/>
    <w:basedOn w:val="57"/>
    <w:link w:val="210"/>
    <w:qFormat/>
    <w:uiPriority w:val="0"/>
    <w:pPr>
      <w:ind w:left="1049" w:firstLine="0" w:firstLineChars="0"/>
    </w:pPr>
    <w:rPr>
      <w:sz w:val="18"/>
    </w:rPr>
  </w:style>
  <w:style w:type="character" w:customStyle="1" w:styleId="210">
    <w:name w:val="标准文件_示例X后 字符"/>
    <w:basedOn w:val="185"/>
    <w:link w:val="209"/>
    <w:qFormat/>
    <w:uiPriority w:val="0"/>
    <w:rPr>
      <w:rFonts w:ascii="宋体" w:hAnsi="Times New Roman"/>
      <w:sz w:val="18"/>
    </w:rPr>
  </w:style>
  <w:style w:type="paragraph" w:customStyle="1" w:styleId="211">
    <w:name w:val="标准文件_索引项"/>
    <w:basedOn w:val="57"/>
    <w:next w:val="57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2">
    <w:name w:val="标准文件_附录一级无标题"/>
    <w:basedOn w:val="79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3">
    <w:name w:val="标准文件_附录二级无标题"/>
    <w:basedOn w:val="80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三级无标题"/>
    <w:basedOn w:val="82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四级无标题"/>
    <w:basedOn w:val="83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五级无标题"/>
    <w:basedOn w:val="85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引言一级无标题"/>
    <w:basedOn w:val="201"/>
    <w:next w:val="57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8">
    <w:name w:val="标准文件_引言二级无标题"/>
    <w:basedOn w:val="202"/>
    <w:next w:val="57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9">
    <w:name w:val="标准文件_引言三级无标题"/>
    <w:basedOn w:val="203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四级无标题"/>
    <w:basedOn w:val="204"/>
    <w:next w:val="57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引言五级无标题"/>
    <w:basedOn w:val="205"/>
    <w:next w:val="57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2">
    <w:name w:val="标准文件_索引标题"/>
    <w:basedOn w:val="64"/>
    <w:next w:val="57"/>
    <w:qFormat/>
    <w:uiPriority w:val="0"/>
    <w:rPr>
      <w:rFonts w:hAnsi="黑体"/>
    </w:rPr>
  </w:style>
  <w:style w:type="paragraph" w:customStyle="1" w:styleId="223">
    <w:name w:val="标准文件_脚注内容"/>
    <w:basedOn w:val="57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4">
    <w:name w:val="标准文件_术语条一"/>
    <w:basedOn w:val="163"/>
    <w:next w:val="57"/>
    <w:qFormat/>
    <w:uiPriority w:val="0"/>
  </w:style>
  <w:style w:type="paragraph" w:customStyle="1" w:styleId="225">
    <w:name w:val="标准文件_术语条二"/>
    <w:basedOn w:val="166"/>
    <w:next w:val="57"/>
    <w:qFormat/>
    <w:uiPriority w:val="0"/>
  </w:style>
  <w:style w:type="paragraph" w:customStyle="1" w:styleId="226">
    <w:name w:val="标准文件_术语条三"/>
    <w:basedOn w:val="165"/>
    <w:next w:val="57"/>
    <w:qFormat/>
    <w:uiPriority w:val="0"/>
  </w:style>
  <w:style w:type="paragraph" w:customStyle="1" w:styleId="227">
    <w:name w:val="标准文件_术语条四"/>
    <w:basedOn w:val="168"/>
    <w:next w:val="57"/>
    <w:qFormat/>
    <w:uiPriority w:val="0"/>
  </w:style>
  <w:style w:type="paragraph" w:customStyle="1" w:styleId="228">
    <w:name w:val="标准文件_术语条五"/>
    <w:basedOn w:val="164"/>
    <w:next w:val="57"/>
    <w:qFormat/>
    <w:uiPriority w:val="0"/>
  </w:style>
  <w:style w:type="paragraph" w:customStyle="1" w:styleId="2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0">
    <w:name w:val="发布"/>
    <w:basedOn w:val="2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231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32">
    <w:name w:val="标准书眉_偶数页"/>
    <w:basedOn w:val="231"/>
    <w:next w:val="1"/>
    <w:qFormat/>
    <w:uiPriority w:val="0"/>
    <w:pPr>
      <w:jc w:val="left"/>
    </w:pPr>
  </w:style>
  <w:style w:type="paragraph" w:customStyle="1" w:styleId="233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34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35">
    <w:name w:val="章标题"/>
    <w:next w:val="236"/>
    <w:qFormat/>
    <w:uiPriority w:val="0"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37">
    <w:name w:val="一级条标题"/>
    <w:basedOn w:val="235"/>
    <w:next w:val="236"/>
    <w:qFormat/>
    <w:uiPriority w:val="0"/>
    <w:pPr>
      <w:numPr>
        <w:ilvl w:val="2"/>
      </w:numPr>
      <w:spacing w:beforeLines="0" w:afterLines="0"/>
      <w:outlineLvl w:val="2"/>
    </w:pPr>
  </w:style>
  <w:style w:type="paragraph" w:customStyle="1" w:styleId="238">
    <w:name w:val="正文表标题"/>
    <w:next w:val="236"/>
    <w:qFormat/>
    <w:uiPriority w:val="0"/>
    <w:pPr>
      <w:numPr>
        <w:ilvl w:val="0"/>
        <w:numId w:val="16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9">
    <w:name w:val="二级条标题"/>
    <w:basedOn w:val="237"/>
    <w:next w:val="236"/>
    <w:qFormat/>
    <w:uiPriority w:val="0"/>
    <w:pPr>
      <w:numPr>
        <w:ilvl w:val="3"/>
        <w:numId w:val="2"/>
      </w:num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glossaryDocument" Target="glossary/document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48207E99AF564D79AD432858DCE58CF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CF8A28-4BB6-4B19-8066-59BBA00097E9}"/>
      </w:docPartPr>
      <w:docPartBody>
        <w:p w14:paraId="4CB1C63F"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D1A"/>
    <w:rsid w:val="00D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48207E99AF564D79AD432858DCE58CF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6">
    <w:name w:val="8D02658FCB1244B591B5A83527E30FA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7">
    <w:name w:val="6E8A5678FB2D44C884636A50CF2780C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F03465-9310-430F-A8A0-DFC80D2CA8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7</Pages>
  <Words>2088</Words>
  <Characters>2558</Characters>
  <Lines>55</Lines>
  <Paragraphs>50</Paragraphs>
  <TotalTime>7</TotalTime>
  <ScaleCrop>false</ScaleCrop>
  <LinksUpToDate>false</LinksUpToDate>
  <CharactersWithSpaces>3173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2023-06-27T02:44:00Z</dcterms:created>
  <dc:creator>lenovo</dc:creator>
  <dc:description>&lt;config cover="true" show_menu="true" version="1.0.0" doctype="SDKXY"&gt;_x000d_
&lt;/config&gt;</dc:description>
  <cp:lastModifiedBy>WPS_1699659144</cp:lastModifiedBy>
  <cp:lastPrinted>2020-08-30T10:00:00Z</cp:lastPrinted>
  <dcterms:modified xsi:type="dcterms:W3CDTF">2025-06-10T07:35:41Z</dcterms:modified>
  <dc:title>地方标准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TemplateDocerSaveRecord">
    <vt:lpwstr>eyJoZGlkIjoiN2U1YmUxZTI1Y2RmMDUwNGU3YzY2NzE3ZGRlOWM3YzIiLCJ1c2VySWQiOiIxNTU2NTc3Nzc2In0=</vt:lpwstr>
  </property>
  <property fmtid="{D5CDD505-2E9C-101B-9397-08002B2CF9AE}" pid="15" name="KSOProductBuildVer">
    <vt:lpwstr>2052-12.1.0.21171</vt:lpwstr>
  </property>
  <property fmtid="{D5CDD505-2E9C-101B-9397-08002B2CF9AE}" pid="16" name="ICV">
    <vt:lpwstr>C04C0656F737483393A7848D377FB389_13</vt:lpwstr>
  </property>
</Properties>
</file>