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6CA3D9">
      <w:pPr>
        <w:keepNext w:val="0"/>
        <w:keepLines w:val="0"/>
        <w:pageBreakBefore w:val="0"/>
        <w:wordWrap/>
        <w:overflowPunct/>
        <w:topLinePunct w:val="0"/>
        <w:bidi w:val="0"/>
        <w:snapToGrid w:val="0"/>
        <w:jc w:val="center"/>
        <w:rPr>
          <w:rFonts w:eastAsia="黑体"/>
          <w:kern w:val="0"/>
          <w:sz w:val="44"/>
          <w:szCs w:val="44"/>
        </w:rPr>
      </w:pPr>
      <w:r>
        <w:rPr>
          <w:rFonts w:eastAsia="黑体"/>
          <w:kern w:val="0"/>
          <w:sz w:val="44"/>
          <w:szCs w:val="44"/>
        </w:rPr>
        <w:t>《</w:t>
      </w:r>
      <w:r>
        <w:rPr>
          <w:rFonts w:hint="eastAsia" w:eastAsia="黑体"/>
          <w:kern w:val="0"/>
          <w:sz w:val="44"/>
          <w:szCs w:val="44"/>
          <w:lang w:eastAsia="zh-CN"/>
        </w:rPr>
        <w:t>麦冬栽培技术规范</w:t>
      </w:r>
      <w:r>
        <w:rPr>
          <w:rFonts w:eastAsia="黑体"/>
          <w:kern w:val="0"/>
          <w:sz w:val="44"/>
          <w:szCs w:val="44"/>
        </w:rPr>
        <w:t>》</w:t>
      </w:r>
    </w:p>
    <w:p w14:paraId="0AB84231">
      <w:pPr>
        <w:keepNext w:val="0"/>
        <w:keepLines w:val="0"/>
        <w:pageBreakBefore w:val="0"/>
        <w:wordWrap/>
        <w:overflowPunct/>
        <w:topLinePunct w:val="0"/>
        <w:bidi w:val="0"/>
        <w:snapToGrid w:val="0"/>
        <w:jc w:val="center"/>
        <w:rPr>
          <w:rFonts w:hint="eastAsia" w:ascii="黑体" w:hAnsi="黑体" w:eastAsia="黑体"/>
          <w:kern w:val="0"/>
          <w:sz w:val="44"/>
          <w:szCs w:val="44"/>
        </w:rPr>
      </w:pPr>
      <w:r>
        <w:rPr>
          <w:rFonts w:hint="eastAsia" w:ascii="黑体" w:hAnsi="黑体" w:eastAsia="黑体"/>
          <w:kern w:val="0"/>
          <w:sz w:val="44"/>
          <w:szCs w:val="44"/>
        </w:rPr>
        <w:t>南阳市地方标准编制说明</w:t>
      </w:r>
    </w:p>
    <w:p w14:paraId="01A587B6">
      <w:pPr>
        <w:keepNext w:val="0"/>
        <w:keepLines w:val="0"/>
        <w:pageBreakBefore w:val="0"/>
        <w:wordWrap/>
        <w:overflowPunct/>
        <w:topLinePunct w:val="0"/>
        <w:bidi w:val="0"/>
        <w:snapToGrid w:val="0"/>
        <w:rPr>
          <w:rFonts w:hint="eastAsia" w:ascii="仿宋_GB2312" w:hAnsi="仿宋_GB2312" w:eastAsia="仿宋_GB2312" w:cs="仿宋_GB2312"/>
          <w:snapToGrid/>
          <w:color w:val="000000"/>
          <w:kern w:val="0"/>
          <w:sz w:val="32"/>
          <w:szCs w:val="32"/>
        </w:rPr>
      </w:pPr>
    </w:p>
    <w:p w14:paraId="78BBB9A1">
      <w:pPr>
        <w:keepNext w:val="0"/>
        <w:keepLines w:val="0"/>
        <w:pageBreakBefore w:val="0"/>
        <w:widowControl/>
        <w:wordWrap/>
        <w:overflowPunct/>
        <w:topLinePunct w:val="0"/>
        <w:bidi w:val="0"/>
        <w:snapToGrid/>
        <w:spacing w:line="240" w:lineRule="auto"/>
        <w:ind w:firstLine="640" w:firstLineChars="200"/>
        <w:rPr>
          <w:rFonts w:hint="eastAsia" w:ascii="仿宋_GB2312" w:eastAsia="仿宋_GB2312"/>
          <w:kern w:val="0"/>
          <w:sz w:val="28"/>
          <w:szCs w:val="28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编制的目的和意义</w:t>
      </w:r>
    </w:p>
    <w:p w14:paraId="082DAE5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40" w:firstLineChars="200"/>
        <w:jc w:val="left"/>
        <w:textAlignment w:val="baseline"/>
        <w:rPr>
          <w:rFonts w:hint="eastAsia" w:ascii="仿宋_GB2312" w:hAnsi="仿宋_GB2312" w:eastAsia="仿宋_GB2312" w:cs="仿宋_GB2312"/>
          <w:snapToGrid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cs="仿宋_GB2312"/>
          <w:snapToGrid/>
          <w:color w:val="auto"/>
          <w:kern w:val="0"/>
          <w:sz w:val="32"/>
          <w:szCs w:val="32"/>
          <w:lang w:val="en-US" w:eastAsia="zh-CN" w:bidi="ar-SA"/>
        </w:rPr>
        <w:t>（一）</w:t>
      </w:r>
      <w:r>
        <w:rPr>
          <w:rFonts w:hint="eastAsia" w:ascii="仿宋_GB2312" w:hAnsi="仿宋_GB2312" w:eastAsia="仿宋_GB2312" w:cs="仿宋_GB2312"/>
          <w:snapToGrid/>
          <w:color w:val="auto"/>
          <w:kern w:val="0"/>
          <w:sz w:val="32"/>
          <w:szCs w:val="32"/>
          <w:lang w:val="en-US" w:eastAsia="zh-CN" w:bidi="ar-SA"/>
        </w:rPr>
        <w:t>麦冬作为一种常用的中药材，其块根可药用，在中医药中有广泛的作用，具有生津止渴、润肺止咳等功效，《</w:t>
      </w:r>
      <w:r>
        <w:rPr>
          <w:rFonts w:hint="eastAsia" w:ascii="仿宋_GB2312" w:hAnsi="仿宋_GB2312" w:eastAsia="仿宋_GB2312" w:cs="仿宋_GB2312"/>
          <w:snapToGrid/>
          <w:color w:val="auto"/>
          <w:kern w:val="0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仿宋_GB2312" w:eastAsia="仿宋_GB2312" w:cs="仿宋_GB2312"/>
          <w:snapToGrid/>
          <w:color w:val="auto"/>
          <w:kern w:val="0"/>
          <w:sz w:val="32"/>
          <w:szCs w:val="32"/>
          <w:lang w:val="en-US" w:eastAsia="zh-CN" w:bidi="ar-SA"/>
        </w:rPr>
        <w:instrText xml:space="preserve"> HYPERLINK "https://baike.so.com/doc/904504-956049.html" \t "https://baike.so.com/doc/_blank" </w:instrText>
      </w:r>
      <w:r>
        <w:rPr>
          <w:rFonts w:hint="eastAsia" w:ascii="仿宋_GB2312" w:hAnsi="仿宋_GB2312" w:eastAsia="仿宋_GB2312" w:cs="仿宋_GB2312"/>
          <w:snapToGrid/>
          <w:color w:val="auto"/>
          <w:kern w:val="0"/>
          <w:sz w:val="32"/>
          <w:szCs w:val="32"/>
          <w:lang w:val="en-US" w:eastAsia="zh-CN" w:bidi="ar-SA"/>
        </w:rPr>
        <w:fldChar w:fldCharType="separate"/>
      </w:r>
      <w:r>
        <w:rPr>
          <w:rFonts w:hint="eastAsia" w:ascii="仿宋_GB2312" w:hAnsi="仿宋_GB2312" w:eastAsia="仿宋_GB2312" w:cs="仿宋_GB2312"/>
          <w:snapToGrid/>
          <w:color w:val="auto"/>
          <w:kern w:val="0"/>
          <w:sz w:val="32"/>
          <w:szCs w:val="32"/>
          <w:lang w:val="en-US" w:eastAsia="zh-CN" w:bidi="ar-SA"/>
        </w:rPr>
        <w:t>神农本草经</w:t>
      </w:r>
      <w:r>
        <w:rPr>
          <w:rFonts w:hint="eastAsia" w:ascii="仿宋_GB2312" w:hAnsi="仿宋_GB2312" w:eastAsia="仿宋_GB2312" w:cs="仿宋_GB2312"/>
          <w:snapToGrid/>
          <w:color w:val="auto"/>
          <w:kern w:val="0"/>
          <w:sz w:val="32"/>
          <w:szCs w:val="32"/>
          <w:lang w:val="en-US" w:eastAsia="zh-CN" w:bidi="ar-SA"/>
        </w:rPr>
        <w:fldChar w:fldCharType="end"/>
      </w:r>
      <w:r>
        <w:rPr>
          <w:rFonts w:hint="eastAsia" w:ascii="仿宋_GB2312" w:hAnsi="仿宋_GB2312" w:eastAsia="仿宋_GB2312" w:cs="仿宋_GB2312"/>
          <w:snapToGrid/>
          <w:color w:val="auto"/>
          <w:kern w:val="0"/>
          <w:sz w:val="32"/>
          <w:szCs w:val="32"/>
          <w:lang w:val="en-US" w:eastAsia="zh-CN" w:bidi="ar-SA"/>
        </w:rPr>
        <w:t>》更是将麦冬列为养阴润肺的上品，言其“久服轻身，不老不饥”。麦冬草体低矮，四季常青，容易种植，非常耐寒、耐旱，而且麦冬不容易发生病虫害。近年来，随着人们生活水平的提高，群众对中医药的需求逐步提升，中药材产业发展迅速，麦冬在市场上需求量大，有着较高的发展前景。</w:t>
      </w:r>
    </w:p>
    <w:p w14:paraId="64BF90B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beforeAutospacing="0" w:after="0" w:afterAutospacing="0" w:line="240" w:lineRule="auto"/>
        <w:ind w:left="0" w:right="0" w:firstLine="640" w:firstLineChars="200"/>
        <w:jc w:val="left"/>
        <w:textAlignment w:val="baseline"/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邓州市从1963年开始引种麦冬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邓州市所产麦冬产量高，而且肥大质柔，色泽黄白，气味香甜，药用成分含量高，疗效确切。到上世纪80年代已成为全国主产区之一，产品畅销全国，在全国药材市场上占有举足轻重的位置，被誉为“邓麦冬”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2002年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，南阳市确定邓州市为麦冬生产基地市，有着丰富的种植经验。</w:t>
      </w:r>
    </w:p>
    <w:p w14:paraId="3045173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40" w:firstLineChars="200"/>
        <w:jc w:val="left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napToGrid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（三）通过制定详细的种植标准，可以规范麦冬的种植技术，包括选地整地、种苗繁育、栽培方法、田间管理、病虫害防治、采收、加工、包装储存等各个环节，确保种植过程科学合理，提高产量和质量，有利于形成规模化的生产，提高产业竞争力，促进地方经济发展。</w:t>
      </w:r>
    </w:p>
    <w:p w14:paraId="43BB54DB">
      <w:pPr>
        <w:keepNext w:val="0"/>
        <w:keepLines w:val="0"/>
        <w:pageBreakBefore w:val="0"/>
        <w:widowControl/>
        <w:wordWrap/>
        <w:overflowPunct/>
        <w:topLinePunct w:val="0"/>
        <w:bidi w:val="0"/>
        <w:snapToGrid/>
        <w:spacing w:line="240" w:lineRule="auto"/>
        <w:ind w:firstLine="640" w:firstLineChars="200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</w:t>
      </w:r>
      <w:r>
        <w:rPr>
          <w:rFonts w:hint="eastAsia" w:ascii="黑体" w:hAnsi="黑体" w:eastAsia="黑体" w:cs="黑体"/>
          <w:sz w:val="32"/>
          <w:szCs w:val="32"/>
        </w:rPr>
        <w:t>任务来源及编制原则和依据</w:t>
      </w:r>
    </w:p>
    <w:p w14:paraId="351C35F6">
      <w:pPr>
        <w:keepNext w:val="0"/>
        <w:keepLines w:val="0"/>
        <w:pageBreakBefore w:val="0"/>
        <w:widowControl/>
        <w:wordWrap/>
        <w:overflowPunct/>
        <w:topLinePunct w:val="0"/>
        <w:bidi w:val="0"/>
        <w:snapToGrid/>
        <w:spacing w:line="240" w:lineRule="auto"/>
        <w:ind w:firstLine="640" w:firstLineChars="200"/>
        <w:rPr>
          <w:rFonts w:hint="eastAsia" w:ascii="楷体" w:hAnsi="楷体" w:eastAsia="楷体" w:cs="楷体"/>
          <w:kern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kern w:val="0"/>
          <w:sz w:val="32"/>
          <w:szCs w:val="32"/>
          <w:lang w:val="en-US" w:eastAsia="zh-CN"/>
        </w:rPr>
        <w:t>（一）任务来源</w:t>
      </w:r>
    </w:p>
    <w:p w14:paraId="3157871E">
      <w:pPr>
        <w:keepNext w:val="0"/>
        <w:keepLines w:val="0"/>
        <w:pageBreakBefore w:val="0"/>
        <w:widowControl/>
        <w:wordWrap/>
        <w:overflowPunct/>
        <w:topLinePunct w:val="0"/>
        <w:bidi w:val="0"/>
        <w:snapToGrid/>
        <w:spacing w:line="240" w:lineRule="auto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</w:t>
      </w:r>
      <w:r>
        <w:rPr>
          <w:rFonts w:hint="eastAsia" w:cs="仿宋_GB2312"/>
          <w:kern w:val="0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月，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邓州市中医药发展服务中心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向南阳市市场监督管理局提交了“</w:t>
      </w:r>
      <w:r>
        <w:rPr>
          <w:rFonts w:hint="eastAsia" w:cs="仿宋_GB2312"/>
          <w:kern w:val="0"/>
          <w:sz w:val="32"/>
          <w:szCs w:val="32"/>
          <w:lang w:eastAsia="zh-CN"/>
        </w:rPr>
        <w:t>麦冬栽培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技术规范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”立项申请和标准草案，202</w:t>
      </w:r>
      <w:r>
        <w:rPr>
          <w:rFonts w:hint="eastAsia" w:cs="仿宋_GB2312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月</w:t>
      </w:r>
      <w:r>
        <w:rPr>
          <w:rFonts w:hint="eastAsia" w:cs="仿宋_GB2312"/>
          <w:kern w:val="0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日，受南阳市市场监督管理局委托，南阳市中医药发展局组织专家对项目进行立项评估，并获得通过。202</w:t>
      </w:r>
      <w:r>
        <w:rPr>
          <w:rFonts w:hint="eastAsia" w:cs="仿宋_GB2312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年4月1日，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《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南阳市市场监督管理局关于下达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202</w:t>
      </w:r>
      <w:r>
        <w:rPr>
          <w:rFonts w:hint="eastAsia" w:cs="仿宋_GB2312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年南阳市地方标准制定计划的通知》（宛市监函〔202</w:t>
      </w:r>
      <w:r>
        <w:rPr>
          <w:rFonts w:hint="eastAsia" w:cs="仿宋_GB2312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〕</w:t>
      </w:r>
      <w:r>
        <w:rPr>
          <w:rFonts w:hint="eastAsia" w:cs="仿宋_GB2312"/>
          <w:kern w:val="0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号）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，“</w:t>
      </w:r>
      <w:r>
        <w:rPr>
          <w:rFonts w:hint="eastAsia" w:cs="仿宋_GB2312"/>
          <w:kern w:val="0"/>
          <w:sz w:val="32"/>
          <w:szCs w:val="32"/>
          <w:lang w:val="en-US" w:eastAsia="zh-CN"/>
        </w:rPr>
        <w:t>麦冬栽培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技术规范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”被列入202</w:t>
      </w:r>
      <w:r>
        <w:rPr>
          <w:rFonts w:hint="eastAsia" w:cs="仿宋_GB2312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年南阳市地方标准制定计划中，立项编号：202</w:t>
      </w:r>
      <w:r>
        <w:rPr>
          <w:rFonts w:hint="eastAsia" w:cs="仿宋_GB2312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0</w:t>
      </w:r>
      <w:r>
        <w:rPr>
          <w:rFonts w:hint="eastAsia" w:cs="仿宋_GB2312"/>
          <w:kern w:val="0"/>
          <w:sz w:val="32"/>
          <w:szCs w:val="32"/>
          <w:lang w:val="en-US" w:eastAsia="zh-CN"/>
        </w:rPr>
        <w:t>08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计划完成时间为202</w:t>
      </w:r>
      <w:r>
        <w:rPr>
          <w:rFonts w:hint="eastAsia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年4月。</w:t>
      </w:r>
    </w:p>
    <w:p w14:paraId="0E832971">
      <w:pPr>
        <w:keepNext w:val="0"/>
        <w:keepLines w:val="0"/>
        <w:pageBreakBefore w:val="0"/>
        <w:widowControl/>
        <w:wordWrap/>
        <w:overflowPunct/>
        <w:topLinePunct w:val="0"/>
        <w:bidi w:val="0"/>
        <w:snapToGrid/>
        <w:spacing w:line="240" w:lineRule="auto"/>
        <w:ind w:firstLine="640" w:firstLineChars="200"/>
        <w:rPr>
          <w:rFonts w:hint="eastAsia" w:ascii="楷体" w:hAnsi="楷体" w:eastAsia="楷体" w:cs="楷体"/>
          <w:kern w:val="0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kern w:val="0"/>
          <w:sz w:val="32"/>
          <w:szCs w:val="32"/>
          <w:lang w:val="en-US" w:eastAsia="zh-CN"/>
        </w:rPr>
        <w:t>（二）起草单位</w:t>
      </w:r>
    </w:p>
    <w:p w14:paraId="7DE6CD7C">
      <w:pPr>
        <w:keepNext w:val="0"/>
        <w:keepLines w:val="0"/>
        <w:pageBreakBefore w:val="0"/>
        <w:widowControl/>
        <w:wordWrap/>
        <w:overflowPunct/>
        <w:topLinePunct w:val="0"/>
        <w:bidi w:val="0"/>
        <w:snapToGrid/>
        <w:spacing w:line="240" w:lineRule="auto"/>
        <w:ind w:firstLine="560" w:firstLineChars="200"/>
        <w:rPr>
          <w:rFonts w:hint="eastAsia" w:eastAsia="仿宋_GB2312"/>
          <w:kern w:val="0"/>
          <w:sz w:val="28"/>
          <w:szCs w:val="28"/>
          <w:lang w:val="en-US" w:eastAsia="zh-CN"/>
        </w:rPr>
      </w:pPr>
      <w:r>
        <w:rPr>
          <w:rFonts w:hint="eastAsia"/>
          <w:kern w:val="0"/>
          <w:sz w:val="28"/>
          <w:szCs w:val="28"/>
          <w:lang w:val="en-US" w:eastAsia="zh-CN"/>
        </w:rPr>
        <w:t>邓州市中医药发展服务中心</w:t>
      </w:r>
    </w:p>
    <w:p w14:paraId="768BD4A0">
      <w:pPr>
        <w:keepNext w:val="0"/>
        <w:keepLines w:val="0"/>
        <w:pageBreakBefore w:val="0"/>
        <w:widowControl/>
        <w:wordWrap/>
        <w:overflowPunct/>
        <w:topLinePunct w:val="0"/>
        <w:bidi w:val="0"/>
        <w:snapToGrid/>
        <w:spacing w:line="240" w:lineRule="auto"/>
        <w:ind w:firstLine="640" w:firstLineChars="200"/>
        <w:rPr>
          <w:rFonts w:hint="eastAsia"/>
          <w:kern w:val="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kern w:val="0"/>
          <w:sz w:val="32"/>
          <w:szCs w:val="32"/>
          <w:lang w:val="en-US" w:eastAsia="zh-CN"/>
        </w:rPr>
        <w:t>（三）</w:t>
      </w:r>
      <w:r>
        <w:rPr>
          <w:rFonts w:hint="eastAsia" w:ascii="楷体" w:hAnsi="楷体" w:eastAsia="楷体" w:cs="楷体"/>
          <w:kern w:val="0"/>
          <w:sz w:val="32"/>
          <w:szCs w:val="32"/>
          <w:lang w:eastAsia="zh-CN"/>
        </w:rPr>
        <w:t>编制原则和依据</w:t>
      </w:r>
    </w:p>
    <w:p w14:paraId="6F26D54F">
      <w:pPr>
        <w:keepNext w:val="0"/>
        <w:keepLines w:val="0"/>
        <w:pageBreakBefore w:val="0"/>
        <w:widowControl/>
        <w:wordWrap/>
        <w:overflowPunct/>
        <w:topLinePunct w:val="0"/>
        <w:bidi w:val="0"/>
        <w:snapToGrid/>
        <w:spacing w:line="240" w:lineRule="auto"/>
        <w:ind w:firstLine="640" w:firstLineChars="200"/>
        <w:rPr>
          <w:rFonts w:hint="eastAsia"/>
          <w:kern w:val="0"/>
          <w:sz w:val="32"/>
          <w:szCs w:val="32"/>
          <w:lang w:eastAsia="zh-CN"/>
        </w:rPr>
      </w:pPr>
      <w:r>
        <w:rPr>
          <w:rFonts w:hint="eastAsia" w:hAnsi="宋体"/>
          <w:sz w:val="32"/>
          <w:szCs w:val="32"/>
          <w:lang w:val="en-US" w:eastAsia="zh-CN"/>
        </w:rPr>
        <w:t>1.</w:t>
      </w:r>
      <w:r>
        <w:rPr>
          <w:rFonts w:hint="eastAsia" w:ascii="仿宋_GB2312" w:hAnsi="宋体" w:eastAsia="仿宋_GB2312"/>
          <w:sz w:val="32"/>
          <w:szCs w:val="32"/>
        </w:rPr>
        <w:t>规范性原则：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本标准编制遵循国家现有</w:t>
      </w:r>
      <w:r>
        <w:rPr>
          <w:rFonts w:hint="eastAsia" w:hAnsi="宋体" w:cs="宋体"/>
          <w:kern w:val="0"/>
          <w:sz w:val="32"/>
          <w:szCs w:val="32"/>
          <w:lang w:eastAsia="zh-CN"/>
        </w:rPr>
        <w:t>种植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有关方针、政策和法规，</w:t>
      </w:r>
      <w:r>
        <w:rPr>
          <w:rFonts w:hint="eastAsia" w:ascii="仿宋_GB2312" w:hAnsi="宋体" w:eastAsia="仿宋_GB2312"/>
          <w:sz w:val="32"/>
          <w:szCs w:val="32"/>
        </w:rPr>
        <w:t>严格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按照GB/T 1.1—2009 《标准化工作导则 第1部分：标准的结构和编写》的要求进行编写。</w:t>
      </w:r>
    </w:p>
    <w:p w14:paraId="46DCA984">
      <w:pPr>
        <w:pStyle w:val="13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jc w:val="both"/>
        <w:textAlignment w:val="auto"/>
        <w:rPr>
          <w:rFonts w:hint="eastAsia" w:ascii="仿宋_GB2312" w:hAnsi="仿宋_GB2312" w:eastAsia="仿宋_GB2312" w:cs="仿宋_GB2312"/>
          <w:snapToGrid/>
          <w:color w:val="000000"/>
          <w:kern w:val="0"/>
          <w:sz w:val="32"/>
          <w:szCs w:val="32"/>
          <w:lang w:bidi="ar-SA"/>
        </w:rPr>
      </w:pPr>
      <w:r>
        <w:rPr>
          <w:rFonts w:hint="eastAsia" w:ascii="仿宋_GB2312" w:hAnsi="仿宋_GB2312" w:eastAsia="仿宋_GB2312" w:cs="仿宋_GB2312"/>
          <w:snapToGrid/>
          <w:color w:val="000000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napToGrid/>
          <w:color w:val="000000"/>
          <w:kern w:val="0"/>
          <w:sz w:val="32"/>
          <w:szCs w:val="32"/>
        </w:rPr>
        <w:t>科学性原则：本标准采用的技术措施参考</w:t>
      </w:r>
      <w:r>
        <w:rPr>
          <w:rFonts w:hint="eastAsia" w:ascii="仿宋_GB2312" w:hAnsi="仿宋_GB2312" w:eastAsia="仿宋_GB2312" w:cs="仿宋_GB2312"/>
          <w:snapToGrid/>
          <w:color w:val="000000"/>
          <w:kern w:val="0"/>
          <w:sz w:val="32"/>
          <w:szCs w:val="32"/>
          <w:lang w:val="en-US" w:eastAsia="zh-CN"/>
        </w:rPr>
        <w:t>GB 3095环境空气质量标准、GB 5084农田灌溉水质量标准、GB/T8321(所有部分)农药合理使用准则、GB 15618土壤环境质量农用地土壤污染风险管控标准(试行)、NY/T496肥料合理使用准则(通则)、</w:t>
      </w:r>
      <w:r>
        <w:rPr>
          <w:rFonts w:hint="eastAsia" w:ascii="仿宋_GB2312" w:hAnsi="仿宋_GB2312" w:eastAsia="仿宋_GB2312" w:cs="仿宋_GB2312"/>
          <w:snapToGrid/>
          <w:color w:val="000000"/>
          <w:kern w:val="0"/>
          <w:sz w:val="32"/>
          <w:szCs w:val="32"/>
        </w:rPr>
        <w:t>SB/T 11182中药材包装技术规范</w:t>
      </w:r>
      <w:r>
        <w:rPr>
          <w:rFonts w:hint="eastAsia" w:ascii="仿宋_GB2312" w:hAnsi="仿宋_GB2312" w:eastAsia="仿宋_GB2312" w:cs="仿宋_GB2312"/>
          <w:snapToGrid/>
          <w:color w:val="000000"/>
          <w:kern w:val="0"/>
          <w:sz w:val="32"/>
          <w:szCs w:val="32"/>
          <w:lang w:bidi="ar-SA"/>
        </w:rPr>
        <w:t>等国家相关标准,结合长期实践研究，并在工作中验证</w:t>
      </w:r>
      <w:r>
        <w:rPr>
          <w:rFonts w:hint="eastAsia" w:ascii="仿宋_GB2312" w:hAnsi="仿宋_GB2312" w:eastAsia="仿宋_GB2312" w:cs="仿宋_GB2312"/>
          <w:snapToGrid/>
          <w:color w:val="000000"/>
          <w:kern w:val="0"/>
          <w:sz w:val="32"/>
          <w:szCs w:val="32"/>
          <w:lang w:eastAsia="zh-CN" w:bidi="ar-SA"/>
        </w:rPr>
        <w:t>、</w:t>
      </w:r>
      <w:r>
        <w:rPr>
          <w:rFonts w:hint="eastAsia" w:ascii="仿宋_GB2312" w:hAnsi="仿宋_GB2312" w:eastAsia="仿宋_GB2312" w:cs="仿宋_GB2312"/>
          <w:snapToGrid/>
          <w:color w:val="000000"/>
          <w:kern w:val="0"/>
          <w:sz w:val="32"/>
          <w:szCs w:val="32"/>
          <w:lang w:bidi="ar-SA"/>
        </w:rPr>
        <w:t>完善。编制的相关量化指标严格按照国家有关标准。</w:t>
      </w:r>
    </w:p>
    <w:p w14:paraId="4373AD23">
      <w:pPr>
        <w:keepNext w:val="0"/>
        <w:keepLines w:val="0"/>
        <w:pageBreakBefore w:val="0"/>
        <w:widowControl/>
        <w:wordWrap/>
        <w:overflowPunct/>
        <w:topLinePunct w:val="0"/>
        <w:bidi w:val="0"/>
        <w:snapToGrid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</w:pPr>
      <w:r>
        <w:rPr>
          <w:rFonts w:hint="eastAsia" w:cs="仿宋_GB2312"/>
          <w:sz w:val="32"/>
          <w:szCs w:val="32"/>
          <w:lang w:val="en-US" w:eastAsia="zh-CN" w:bidi="ar-SA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实用性原则：本标准主要借助邓州</w:t>
      </w:r>
      <w:r>
        <w:rPr>
          <w:rFonts w:hint="eastAsia" w:cs="仿宋_GB2312"/>
          <w:sz w:val="32"/>
          <w:szCs w:val="32"/>
          <w:lang w:val="en-US" w:eastAsia="zh-CN" w:bidi="ar-SA"/>
        </w:rPr>
        <w:t>市长期以来的种植经验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，</w:t>
      </w:r>
      <w:r>
        <w:rPr>
          <w:rFonts w:hint="eastAsia" w:cs="仿宋_GB2312"/>
          <w:sz w:val="32"/>
          <w:szCs w:val="32"/>
          <w:lang w:val="en-US" w:eastAsia="zh-CN" w:bidi="ar-SA"/>
        </w:rPr>
        <w:t>与多个麦冬种植基地进行合作，提取宝贵种植经验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，充分听取相关领域专家、养殖技术人员和从业者意见，使标准与实际统一协调、符合当地需求，具有较高的参考意义。</w:t>
      </w:r>
    </w:p>
    <w:p w14:paraId="7D9C36D6">
      <w:pPr>
        <w:keepNext w:val="0"/>
        <w:keepLines w:val="0"/>
        <w:pageBreakBefore w:val="0"/>
        <w:widowControl/>
        <w:wordWrap/>
        <w:overflowPunct/>
        <w:topLinePunct w:val="0"/>
        <w:bidi w:val="0"/>
        <w:snapToGrid/>
        <w:spacing w:line="240" w:lineRule="auto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</w:t>
      </w:r>
      <w:r>
        <w:rPr>
          <w:rFonts w:hint="eastAsia" w:ascii="黑体" w:hAnsi="黑体" w:eastAsia="黑体" w:cs="黑体"/>
          <w:sz w:val="32"/>
          <w:szCs w:val="32"/>
        </w:rPr>
        <w:t>编制过程</w:t>
      </w:r>
    </w:p>
    <w:p w14:paraId="71D94C35">
      <w:pPr>
        <w:keepNext w:val="0"/>
        <w:keepLines w:val="0"/>
        <w:pageBreakBefore w:val="0"/>
        <w:widowControl/>
        <w:wordWrap/>
        <w:overflowPunct/>
        <w:topLinePunct w:val="0"/>
        <w:bidi w:val="0"/>
        <w:snapToGrid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年4月本标准经南阳市市场监督管理局立项通过后</w:t>
      </w:r>
      <w:r>
        <w:rPr>
          <w:rFonts w:hint="eastAsia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成立了《</w:t>
      </w:r>
      <w:r>
        <w:rPr>
          <w:rFonts w:hint="eastAsia" w:cs="仿宋_GB2312"/>
          <w:sz w:val="32"/>
          <w:szCs w:val="32"/>
          <w:lang w:val="en-US" w:eastAsia="zh-CN"/>
        </w:rPr>
        <w:t>麦冬栽培技术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规范</w:t>
      </w:r>
      <w:r>
        <w:rPr>
          <w:rFonts w:hint="eastAsia" w:ascii="仿宋_GB2312" w:hAnsi="仿宋_GB2312" w:eastAsia="仿宋_GB2312" w:cs="仿宋_GB2312"/>
          <w:sz w:val="32"/>
          <w:szCs w:val="32"/>
        </w:rPr>
        <w:t>》起草项目组。项目组由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邓州市中医药发展服务中心丁自力</w:t>
      </w:r>
      <w:r>
        <w:rPr>
          <w:rFonts w:hint="eastAsia" w:ascii="仿宋_GB2312" w:hAnsi="仿宋_GB2312" w:eastAsia="仿宋_GB2312" w:cs="仿宋_GB2312"/>
          <w:sz w:val="32"/>
          <w:szCs w:val="32"/>
        </w:rPr>
        <w:t>同志负责，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赵行、郭从俊、</w:t>
      </w:r>
      <w:r>
        <w:rPr>
          <w:rFonts w:hint="eastAsia" w:ascii="仿宋_GB2312" w:hAnsi="仿宋_GB2312" w:eastAsia="仿宋_GB2312" w:cs="仿宋_GB2312"/>
          <w:sz w:val="32"/>
          <w:szCs w:val="32"/>
        </w:rPr>
        <w:t>等为成员。在前期研究基础上，收集、研究相关国家、行业标准，查阅相关文献资料，经过多次讨论、反复修改，于202</w:t>
      </w:r>
      <w:r>
        <w:rPr>
          <w:rFonts w:hint="eastAsia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月编制出征求意见稿。</w:t>
      </w:r>
    </w:p>
    <w:p w14:paraId="1EBE0303">
      <w:pPr>
        <w:keepNext w:val="0"/>
        <w:keepLines w:val="0"/>
        <w:pageBreakBefore w:val="0"/>
        <w:widowControl/>
        <w:wordWrap/>
        <w:overflowPunct/>
        <w:topLinePunct w:val="0"/>
        <w:bidi w:val="0"/>
        <w:snapToGrid/>
        <w:spacing w:line="240" w:lineRule="auto"/>
        <w:ind w:firstLine="640" w:firstLineChars="200"/>
        <w:rPr>
          <w:rFonts w:hint="eastAsia" w:ascii="仿宋_GB2312" w:eastAsia="仿宋_GB2312"/>
          <w:kern w:val="0"/>
          <w:sz w:val="28"/>
          <w:szCs w:val="28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四、</w:t>
      </w:r>
      <w:r>
        <w:rPr>
          <w:rFonts w:hint="eastAsia" w:ascii="黑体" w:hAnsi="黑体" w:eastAsia="黑体" w:cs="黑体"/>
          <w:sz w:val="32"/>
          <w:szCs w:val="32"/>
        </w:rPr>
        <w:t>主要内容的确定</w:t>
      </w:r>
    </w:p>
    <w:p w14:paraId="19F74547">
      <w:pPr>
        <w:keepNext w:val="0"/>
        <w:keepLines w:val="0"/>
        <w:pageBreakBefore w:val="0"/>
        <w:widowControl/>
        <w:wordWrap/>
        <w:overflowPunct/>
        <w:topLinePunct w:val="0"/>
        <w:bidi w:val="0"/>
        <w:snapToGrid/>
        <w:spacing w:line="240" w:lineRule="auto"/>
        <w:ind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（一）主要条款的说明</w:t>
      </w:r>
    </w:p>
    <w:p w14:paraId="57E2FB9B">
      <w:pPr>
        <w:keepNext w:val="0"/>
        <w:keepLines w:val="0"/>
        <w:pageBreakBefore w:val="0"/>
        <w:widowControl/>
        <w:wordWrap/>
        <w:overflowPunct/>
        <w:topLinePunct w:val="0"/>
        <w:bidi w:val="0"/>
        <w:snapToGrid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本文件规范了麦冬栽培的术语和定义、选地整地、种苗繁育、栽培方法、田间管理、病虫害防治、采收、加工、包装储存等。</w:t>
      </w:r>
    </w:p>
    <w:p w14:paraId="2CC71C2B">
      <w:pPr>
        <w:keepNext w:val="0"/>
        <w:keepLines w:val="0"/>
        <w:pageBreakBefore w:val="0"/>
        <w:widowControl/>
        <w:numPr>
          <w:ilvl w:val="0"/>
          <w:numId w:val="2"/>
        </w:numPr>
        <w:wordWrap/>
        <w:overflowPunct/>
        <w:topLinePunct w:val="0"/>
        <w:bidi w:val="0"/>
        <w:adjustRightInd w:val="0"/>
        <w:snapToGrid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第4</w:t>
      </w:r>
      <w:r>
        <w:rPr>
          <w:rFonts w:hint="eastAsia" w:cs="仿宋_GB2312"/>
          <w:sz w:val="32"/>
          <w:szCs w:val="32"/>
          <w:lang w:val="en-US" w:eastAsia="zh-CN"/>
        </w:rPr>
        <w:t>、5、6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条选地整地、种苗繁育、栽培方法</w:t>
      </w:r>
      <w:r>
        <w:rPr>
          <w:rFonts w:hint="eastAsia" w:cs="仿宋_GB2312"/>
          <w:sz w:val="32"/>
          <w:szCs w:val="32"/>
          <w:lang w:val="en-US" w:eastAsia="zh-CN"/>
        </w:rPr>
        <w:t>规范了从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前期准备到栽培的相关细节，</w:t>
      </w:r>
      <w:r>
        <w:rPr>
          <w:rFonts w:hint="eastAsia" w:cs="仿宋_GB2312"/>
          <w:sz w:val="32"/>
          <w:szCs w:val="32"/>
          <w:lang w:val="en-US" w:eastAsia="zh-CN"/>
        </w:rPr>
        <w:t>为种苗的生长发育打下了坚实基础，保障了质量。</w:t>
      </w:r>
    </w:p>
    <w:p w14:paraId="773BDF94">
      <w:pPr>
        <w:keepNext w:val="0"/>
        <w:keepLines w:val="0"/>
        <w:pageBreakBefore w:val="0"/>
        <w:widowControl/>
        <w:wordWrap/>
        <w:overflowPunct/>
        <w:topLinePunct w:val="0"/>
        <w:bidi w:val="0"/>
        <w:snapToGrid/>
        <w:spacing w:line="240" w:lineRule="auto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2.第7、8条田间管理、病虫害防治主要规范了种苗生长发育至成熟阶段所必要的管理技巧，科学有效的管理极大提高了麦冬产量。</w:t>
      </w:r>
    </w:p>
    <w:p w14:paraId="750D4FB2">
      <w:pPr>
        <w:keepNext w:val="0"/>
        <w:keepLines w:val="0"/>
        <w:pageBreakBefore w:val="0"/>
        <w:widowControl/>
        <w:wordWrap/>
        <w:overflowPunct/>
        <w:topLinePunct w:val="0"/>
        <w:bidi w:val="0"/>
        <w:snapToGrid/>
        <w:spacing w:line="240" w:lineRule="auto"/>
        <w:ind w:firstLine="640" w:firstLineChars="200"/>
        <w:rPr>
          <w:rFonts w:hint="default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3.第9、10、11条采收、加工、包装储存</w:t>
      </w:r>
      <w:r>
        <w:rPr>
          <w:rFonts w:hint="eastAsia" w:cs="仿宋_GB2312"/>
          <w:sz w:val="32"/>
          <w:szCs w:val="32"/>
          <w:lang w:val="en-US" w:eastAsia="zh-CN"/>
        </w:rPr>
        <w:t>主要规范了麦冬成熟后的采收、加工、储存方法，能有效保存麦冬作为中药材的作用。</w:t>
      </w:r>
    </w:p>
    <w:p w14:paraId="1BDDFD7B">
      <w:pPr>
        <w:keepNext w:val="0"/>
        <w:keepLines w:val="0"/>
        <w:pageBreakBefore w:val="0"/>
        <w:widowControl/>
        <w:wordWrap/>
        <w:overflowPunct/>
        <w:topLinePunct w:val="0"/>
        <w:bidi w:val="0"/>
        <w:snapToGrid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  <w:t>（二）预期效益</w:t>
      </w:r>
    </w:p>
    <w:p w14:paraId="7ECBE861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本标准</w:t>
      </w:r>
      <w:r>
        <w:rPr>
          <w:rFonts w:hint="eastAsia" w:cs="仿宋_GB2312"/>
          <w:sz w:val="32"/>
          <w:szCs w:val="32"/>
          <w:lang w:eastAsia="zh-CN"/>
        </w:rPr>
        <w:t>使麦冬栽培</w:t>
      </w:r>
      <w:r>
        <w:rPr>
          <w:rFonts w:hint="eastAsia" w:ascii="仿宋_GB2312" w:hAnsi="仿宋_GB2312" w:eastAsia="仿宋_GB2312" w:cs="仿宋_GB2312"/>
          <w:sz w:val="32"/>
          <w:szCs w:val="32"/>
        </w:rPr>
        <w:t>有标准可以依据</w:t>
      </w:r>
      <w:r>
        <w:rPr>
          <w:rFonts w:hint="eastAsia" w:cs="仿宋_GB2312"/>
          <w:sz w:val="32"/>
          <w:szCs w:val="32"/>
          <w:lang w:eastAsia="zh-CN"/>
        </w:rPr>
        <w:t>，在</w:t>
      </w:r>
      <w:r>
        <w:rPr>
          <w:rFonts w:hint="eastAsia" w:ascii="仿宋_GB2312" w:hAnsi="仿宋_GB2312" w:eastAsia="仿宋_GB2312" w:cs="仿宋_GB2312"/>
          <w:sz w:val="32"/>
          <w:szCs w:val="32"/>
        </w:rPr>
        <w:t>规范</w:t>
      </w:r>
      <w:r>
        <w:rPr>
          <w:rFonts w:hint="eastAsia" w:cs="仿宋_GB2312"/>
          <w:sz w:val="32"/>
          <w:szCs w:val="32"/>
          <w:lang w:eastAsia="zh-CN"/>
        </w:rPr>
        <w:t>了麦冬栽培技术规范下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cs="仿宋_GB2312"/>
          <w:sz w:val="32"/>
          <w:szCs w:val="32"/>
          <w:lang w:eastAsia="zh-CN"/>
        </w:rPr>
        <w:t>也有效降低了种植风险，加快了种植产业发展速度、为</w:t>
      </w:r>
      <w:r>
        <w:rPr>
          <w:rFonts w:hint="eastAsia" w:ascii="仿宋_GB2312" w:hAnsi="仿宋_GB2312" w:eastAsia="仿宋_GB2312" w:cs="仿宋_GB2312"/>
          <w:sz w:val="32"/>
          <w:szCs w:val="32"/>
        </w:rPr>
        <w:t>推动南阳地方</w:t>
      </w:r>
      <w:r>
        <w:rPr>
          <w:rFonts w:hint="eastAsia" w:cs="仿宋_GB2312"/>
          <w:sz w:val="32"/>
          <w:szCs w:val="32"/>
          <w:lang w:eastAsia="zh-CN"/>
        </w:rPr>
        <w:t>特色种植发展</w:t>
      </w:r>
      <w:r>
        <w:rPr>
          <w:rFonts w:hint="eastAsia" w:ascii="仿宋_GB2312" w:hAnsi="仿宋_GB2312" w:eastAsia="仿宋_GB2312" w:cs="仿宋_GB2312"/>
          <w:sz w:val="32"/>
          <w:szCs w:val="32"/>
        </w:rPr>
        <w:t>，促进地方经济的发展，</w:t>
      </w:r>
      <w:r>
        <w:rPr>
          <w:rFonts w:hint="eastAsia" w:cs="仿宋_GB2312"/>
          <w:sz w:val="32"/>
          <w:szCs w:val="32"/>
          <w:lang w:eastAsia="zh-CN"/>
        </w:rPr>
        <w:t>提供了有力的支撑，也</w:t>
      </w:r>
      <w:r>
        <w:rPr>
          <w:rFonts w:hint="eastAsia" w:ascii="仿宋_GB2312" w:hAnsi="仿宋_GB2312" w:eastAsia="仿宋_GB2312" w:cs="仿宋_GB2312"/>
          <w:sz w:val="32"/>
          <w:szCs w:val="32"/>
        </w:rPr>
        <w:t>有益于推进南阳</w:t>
      </w:r>
      <w:r>
        <w:rPr>
          <w:rFonts w:hint="eastAsia" w:cs="仿宋_GB2312"/>
          <w:sz w:val="32"/>
          <w:szCs w:val="32"/>
          <w:lang w:eastAsia="zh-CN"/>
        </w:rPr>
        <w:t>中医药产业</w:t>
      </w:r>
      <w:r>
        <w:rPr>
          <w:rFonts w:hint="eastAsia" w:ascii="仿宋_GB2312" w:hAnsi="仿宋_GB2312" w:eastAsia="仿宋_GB2312" w:cs="仿宋_GB2312"/>
          <w:sz w:val="32"/>
          <w:szCs w:val="32"/>
        </w:rPr>
        <w:t>发展。</w:t>
      </w:r>
    </w:p>
    <w:p w14:paraId="5A1C21FB">
      <w:pPr>
        <w:keepNext w:val="0"/>
        <w:keepLines w:val="0"/>
        <w:pageBreakBefore w:val="0"/>
        <w:widowControl/>
        <w:wordWrap/>
        <w:overflowPunct/>
        <w:topLinePunct w:val="0"/>
        <w:bidi w:val="0"/>
        <w:snapToGrid/>
        <w:spacing w:line="240" w:lineRule="auto"/>
        <w:ind w:firstLine="640" w:firstLineChars="200"/>
        <w:rPr>
          <w:rFonts w:hint="eastAsia" w:cs="仿宋_GB2312"/>
          <w:sz w:val="32"/>
          <w:szCs w:val="32"/>
          <w:lang w:eastAsia="zh-CN"/>
        </w:rPr>
      </w:pPr>
      <w:r>
        <w:rPr>
          <w:rFonts w:hint="eastAsia" w:cs="仿宋_GB2312"/>
          <w:sz w:val="32"/>
          <w:szCs w:val="32"/>
          <w:lang w:val="en-US" w:eastAsia="zh-CN"/>
        </w:rPr>
        <w:t>2.</w:t>
      </w:r>
      <w:r>
        <w:rPr>
          <w:rFonts w:hint="eastAsia" w:cs="仿宋_GB2312"/>
          <w:sz w:val="32"/>
          <w:szCs w:val="32"/>
          <w:lang w:eastAsia="zh-CN"/>
        </w:rPr>
        <w:t>标准</w:t>
      </w:r>
      <w:r>
        <w:rPr>
          <w:rFonts w:hint="eastAsia" w:ascii="仿宋_GB2312" w:hAnsi="仿宋_GB2312" w:eastAsia="仿宋_GB2312" w:cs="仿宋_GB2312"/>
          <w:sz w:val="32"/>
          <w:szCs w:val="32"/>
        </w:rPr>
        <w:t>提高</w:t>
      </w:r>
      <w:r>
        <w:rPr>
          <w:rFonts w:hint="eastAsia" w:cs="仿宋_GB2312"/>
          <w:sz w:val="32"/>
          <w:szCs w:val="32"/>
          <w:lang w:eastAsia="zh-CN"/>
        </w:rPr>
        <w:t>了麦冬栽培的整体质量</w:t>
      </w:r>
      <w:r>
        <w:rPr>
          <w:rFonts w:hint="eastAsia" w:ascii="仿宋_GB2312" w:hAnsi="仿宋_GB2312" w:eastAsia="仿宋_GB2312" w:cs="仿宋_GB2312"/>
          <w:sz w:val="32"/>
          <w:szCs w:val="32"/>
        </w:rPr>
        <w:t>，为</w:t>
      </w:r>
      <w:r>
        <w:rPr>
          <w:rFonts w:hint="eastAsia" w:cs="仿宋_GB2312"/>
          <w:sz w:val="32"/>
          <w:szCs w:val="32"/>
          <w:lang w:eastAsia="zh-CN"/>
        </w:rPr>
        <w:t>种植企业提高</w:t>
      </w:r>
      <w:r>
        <w:rPr>
          <w:rFonts w:hint="eastAsia" w:ascii="仿宋_GB2312" w:hAnsi="仿宋_GB2312" w:eastAsia="仿宋_GB2312" w:cs="仿宋_GB2312"/>
          <w:sz w:val="32"/>
          <w:szCs w:val="32"/>
        </w:rPr>
        <w:t>经济效益</w:t>
      </w:r>
      <w:r>
        <w:rPr>
          <w:rFonts w:hint="eastAsia" w:cs="仿宋_GB2312"/>
          <w:sz w:val="32"/>
          <w:szCs w:val="32"/>
          <w:lang w:eastAsia="zh-CN"/>
        </w:rPr>
        <w:t>的同时，也提高了企业影响力，</w:t>
      </w:r>
      <w:r>
        <w:rPr>
          <w:rFonts w:hint="eastAsia" w:ascii="仿宋_GB2312" w:hAnsi="仿宋_GB2312" w:eastAsia="仿宋_GB2312" w:cs="仿宋_GB2312"/>
          <w:sz w:val="32"/>
          <w:szCs w:val="32"/>
        </w:rPr>
        <w:t>标准化</w:t>
      </w:r>
      <w:r>
        <w:rPr>
          <w:rFonts w:hint="eastAsia" w:cs="仿宋_GB2312"/>
          <w:sz w:val="32"/>
          <w:szCs w:val="32"/>
          <w:lang w:eastAsia="zh-CN"/>
        </w:rPr>
        <w:t>的栽培</w:t>
      </w:r>
      <w:r>
        <w:rPr>
          <w:rFonts w:hint="eastAsia" w:ascii="仿宋_GB2312" w:hAnsi="仿宋_GB2312" w:eastAsia="仿宋_GB2312" w:cs="仿宋_GB2312"/>
          <w:sz w:val="32"/>
          <w:szCs w:val="32"/>
        </w:rPr>
        <w:t>流程</w:t>
      </w:r>
      <w:r>
        <w:rPr>
          <w:rFonts w:hint="eastAsia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使</w:t>
      </w:r>
      <w:r>
        <w:rPr>
          <w:rFonts w:hint="eastAsia" w:cs="仿宋_GB2312"/>
          <w:sz w:val="32"/>
          <w:szCs w:val="32"/>
          <w:lang w:eastAsia="zh-CN"/>
        </w:rPr>
        <w:t>种植技术人员</w:t>
      </w:r>
      <w:r>
        <w:rPr>
          <w:rFonts w:hint="eastAsia" w:ascii="仿宋_GB2312" w:hAnsi="仿宋_GB2312" w:eastAsia="仿宋_GB2312" w:cs="仿宋_GB2312"/>
          <w:sz w:val="32"/>
          <w:szCs w:val="32"/>
        </w:rPr>
        <w:t>操作</w:t>
      </w:r>
      <w:r>
        <w:rPr>
          <w:rFonts w:hint="eastAsia" w:cs="仿宋_GB2312"/>
          <w:sz w:val="32"/>
          <w:szCs w:val="32"/>
          <w:lang w:eastAsia="zh-CN"/>
        </w:rPr>
        <w:t>更精准</w:t>
      </w:r>
      <w:r>
        <w:rPr>
          <w:rFonts w:hint="eastAsia" w:ascii="仿宋_GB2312" w:hAnsi="仿宋_GB2312" w:eastAsia="仿宋_GB2312" w:cs="仿宋_GB2312"/>
          <w:sz w:val="32"/>
          <w:szCs w:val="32"/>
        </w:rPr>
        <w:t>熟练，提高</w:t>
      </w:r>
      <w:r>
        <w:rPr>
          <w:rFonts w:hint="eastAsia" w:cs="仿宋_GB2312"/>
          <w:sz w:val="32"/>
          <w:szCs w:val="32"/>
          <w:lang w:eastAsia="zh-CN"/>
        </w:rPr>
        <w:t>了工作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效率</w:t>
      </w:r>
      <w:r>
        <w:rPr>
          <w:rFonts w:hint="eastAsia" w:cs="仿宋_GB2312"/>
          <w:sz w:val="32"/>
          <w:szCs w:val="32"/>
          <w:lang w:eastAsia="zh-CN"/>
        </w:rPr>
        <w:t>，节约了人工成本，推进了企业科学化管理，为企业持久发展提供了支撑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41527789">
      <w:pPr>
        <w:keepNext w:val="0"/>
        <w:keepLines w:val="0"/>
        <w:pageBreakBefore w:val="0"/>
        <w:widowControl/>
        <w:wordWrap/>
        <w:overflowPunct/>
        <w:topLinePunct w:val="0"/>
        <w:bidi w:val="0"/>
        <w:snapToGrid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标准的应用实施，将有利于</w:t>
      </w:r>
      <w:r>
        <w:rPr>
          <w:rFonts w:hint="eastAsia" w:cs="仿宋_GB2312"/>
          <w:sz w:val="32"/>
          <w:szCs w:val="32"/>
          <w:lang w:eastAsia="zh-CN"/>
        </w:rPr>
        <w:t>推进乡村振兴发展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cs="仿宋_GB2312"/>
          <w:sz w:val="32"/>
          <w:szCs w:val="32"/>
          <w:lang w:eastAsia="zh-CN"/>
        </w:rPr>
        <w:t>为乡村居民提供了一条全新的致富道路，基本解决了居民种植麦冬所面临的基本问题，提高了种植人员的技术水平，有利于麦冬种植的推广普及，保障了种植的可持续发展，有着良好的社会效益。</w:t>
      </w:r>
    </w:p>
    <w:p w14:paraId="7090D85F">
      <w:pPr>
        <w:keepNext w:val="0"/>
        <w:keepLines w:val="0"/>
        <w:pageBreakBefore w:val="0"/>
        <w:widowControl/>
        <w:wordWrap/>
        <w:overflowPunct/>
        <w:topLinePunct w:val="0"/>
        <w:bidi w:val="0"/>
        <w:snapToGrid/>
        <w:spacing w:line="240" w:lineRule="auto"/>
        <w:ind w:firstLine="425" w:firstLineChars="133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五、</w:t>
      </w:r>
      <w:r>
        <w:rPr>
          <w:rFonts w:hint="eastAsia" w:ascii="黑体" w:hAnsi="黑体" w:eastAsia="黑体" w:cs="黑体"/>
          <w:sz w:val="32"/>
          <w:szCs w:val="32"/>
        </w:rPr>
        <w:t>采标情况</w:t>
      </w:r>
    </w:p>
    <w:p w14:paraId="4A057D62">
      <w:pPr>
        <w:keepNext w:val="0"/>
        <w:keepLines w:val="0"/>
        <w:pageBreakBefore w:val="0"/>
        <w:widowControl/>
        <w:wordWrap/>
        <w:overflowPunct/>
        <w:topLinePunct w:val="0"/>
        <w:bidi w:val="0"/>
        <w:snapToGrid/>
        <w:spacing w:line="240" w:lineRule="auto"/>
        <w:ind w:firstLine="425" w:firstLineChars="133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14:paraId="404238AC">
      <w:pPr>
        <w:pStyle w:val="12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napToGrid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color w:val="000000"/>
          <w:kern w:val="0"/>
          <w:sz w:val="32"/>
          <w:szCs w:val="32"/>
          <w:lang w:val="en-US" w:eastAsia="zh-CN"/>
        </w:rPr>
        <w:t>GB 3095    环境空气质量标准</w:t>
      </w:r>
    </w:p>
    <w:p w14:paraId="35403A20">
      <w:pPr>
        <w:pStyle w:val="12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snapToGrid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color w:val="000000"/>
          <w:kern w:val="0"/>
          <w:sz w:val="32"/>
          <w:szCs w:val="32"/>
          <w:lang w:val="en-US" w:eastAsia="zh-CN"/>
        </w:rPr>
        <w:t>GB 5084    农田灌溉水质量标准</w:t>
      </w:r>
    </w:p>
    <w:p w14:paraId="6359457D">
      <w:pPr>
        <w:pStyle w:val="12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napToGrid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color w:val="000000"/>
          <w:kern w:val="0"/>
          <w:sz w:val="32"/>
          <w:szCs w:val="32"/>
          <w:lang w:val="en-US" w:eastAsia="zh-CN"/>
        </w:rPr>
        <w:t>GB/T 8321  (所有部分)农药合理使用准则</w:t>
      </w:r>
    </w:p>
    <w:p w14:paraId="26F74AF9">
      <w:pPr>
        <w:pStyle w:val="12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napToGrid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color w:val="000000"/>
          <w:kern w:val="0"/>
          <w:sz w:val="32"/>
          <w:szCs w:val="32"/>
          <w:lang w:val="en-US" w:eastAsia="zh-CN"/>
        </w:rPr>
        <w:t>GB 15618   土壤环境质量农用地土壤污染风险管控标准(试行)</w:t>
      </w:r>
    </w:p>
    <w:p w14:paraId="295679FD">
      <w:pPr>
        <w:pStyle w:val="12"/>
        <w:keepNext w:val="0"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napToGrid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color w:val="000000"/>
          <w:kern w:val="0"/>
          <w:sz w:val="32"/>
          <w:szCs w:val="32"/>
          <w:lang w:val="en-US" w:eastAsia="zh-CN"/>
        </w:rPr>
        <w:t>NY/T 496   肥料合理使用准则(通则)</w:t>
      </w:r>
    </w:p>
    <w:p w14:paraId="56A3F84E">
      <w:pPr>
        <w:pStyle w:val="13"/>
        <w:rPr>
          <w:rFonts w:hint="eastAsia" w:ascii="仿宋_GB2312" w:hAnsi="仿宋_GB2312" w:eastAsia="仿宋_GB2312" w:cs="仿宋_GB2312"/>
          <w:snapToGrid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napToGrid/>
          <w:color w:val="000000"/>
          <w:kern w:val="0"/>
          <w:sz w:val="32"/>
          <w:szCs w:val="32"/>
          <w:lang w:val="en-US" w:eastAsia="zh-CN" w:bidi="ar-SA"/>
        </w:rPr>
        <w:t>SB/T 11182 中药材包装技术规范</w:t>
      </w:r>
    </w:p>
    <w:p w14:paraId="449D2C81">
      <w:pPr>
        <w:pStyle w:val="13"/>
        <w:rPr>
          <w:rFonts w:hint="eastAsia"/>
          <w:lang w:val="en-US" w:eastAsia="zh-CN"/>
        </w:rPr>
      </w:pPr>
    </w:p>
    <w:p w14:paraId="286A4E3D">
      <w:pPr>
        <w:keepNext w:val="0"/>
        <w:keepLines w:val="0"/>
        <w:pageBreakBefore w:val="0"/>
        <w:widowControl/>
        <w:wordWrap/>
        <w:overflowPunct/>
        <w:topLinePunct w:val="0"/>
        <w:bidi w:val="0"/>
        <w:snapToGrid/>
        <w:spacing w:line="240" w:lineRule="auto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六、</w:t>
      </w:r>
      <w:r>
        <w:rPr>
          <w:rFonts w:hint="eastAsia" w:ascii="黑体" w:hAnsi="黑体" w:eastAsia="黑体" w:cs="黑体"/>
          <w:sz w:val="32"/>
          <w:szCs w:val="32"/>
        </w:rPr>
        <w:t>重大意见分歧的处理</w:t>
      </w:r>
    </w:p>
    <w:p w14:paraId="45D284D3">
      <w:pPr>
        <w:keepNext w:val="0"/>
        <w:keepLines w:val="0"/>
        <w:pageBreakBefore w:val="0"/>
        <w:widowControl/>
        <w:wordWrap/>
        <w:overflowPunct/>
        <w:topLinePunct w:val="0"/>
        <w:bidi w:val="0"/>
        <w:snapToGrid/>
        <w:spacing w:line="240" w:lineRule="auto"/>
        <w:ind w:firstLine="640" w:firstLineChars="200"/>
        <w:rPr>
          <w:rFonts w:hint="eastAsia" w:ascii="仿宋_GB2312" w:eastAsia="仿宋_GB2312"/>
          <w:kern w:val="0"/>
          <w:sz w:val="32"/>
          <w:szCs w:val="32"/>
        </w:rPr>
      </w:pPr>
      <w:r>
        <w:rPr>
          <w:rFonts w:hint="eastAsia"/>
          <w:kern w:val="0"/>
          <w:sz w:val="32"/>
          <w:szCs w:val="32"/>
          <w:lang w:eastAsia="zh-CN"/>
        </w:rPr>
        <w:t>无</w:t>
      </w:r>
      <w:r>
        <w:rPr>
          <w:rFonts w:hint="eastAsia" w:ascii="仿宋_GB2312" w:eastAsia="仿宋_GB2312"/>
          <w:kern w:val="0"/>
          <w:sz w:val="32"/>
          <w:szCs w:val="32"/>
        </w:rPr>
        <w:t>。</w:t>
      </w:r>
    </w:p>
    <w:p w14:paraId="27573B49">
      <w:pPr>
        <w:keepNext w:val="0"/>
        <w:keepLines w:val="0"/>
        <w:pageBreakBefore w:val="0"/>
        <w:widowControl/>
        <w:wordWrap/>
        <w:overflowPunct/>
        <w:topLinePunct w:val="0"/>
        <w:bidi w:val="0"/>
        <w:snapToGrid/>
        <w:spacing w:line="240" w:lineRule="auto"/>
        <w:ind w:firstLine="640" w:firstLineChars="200"/>
        <w:rPr>
          <w:rFonts w:hint="eastAsia" w:ascii="仿宋_GB2312" w:eastAsia="仿宋_GB2312"/>
          <w:kern w:val="0"/>
          <w:sz w:val="28"/>
          <w:szCs w:val="28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七、</w:t>
      </w:r>
      <w:r>
        <w:rPr>
          <w:rFonts w:hint="eastAsia" w:ascii="黑体" w:hAnsi="黑体" w:eastAsia="黑体" w:cs="黑体"/>
          <w:sz w:val="32"/>
          <w:szCs w:val="32"/>
        </w:rPr>
        <w:t>与国家法律法规和强制性标准的关系</w:t>
      </w:r>
    </w:p>
    <w:p w14:paraId="7E1CA534">
      <w:pPr>
        <w:pStyle w:val="13"/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本标准编制格式符合GB/T1.1-2009的要求。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本标准的制定参考了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GB 3095环境空气质量标准、GB 5084农田灌溉水质量标准、GB/T 8321(所有部分)农药合理使用准则、GB 15618土壤环境质量农用地土壤污染风险管控标准(试行)、NY/T 496肥料合理使用准则(通则)、SB/T 11182 中药材包装技术规范等国家相关标准和法律、法规。</w:t>
      </w:r>
    </w:p>
    <w:p w14:paraId="4AB1C5CE">
      <w:pPr>
        <w:keepNext w:val="0"/>
        <w:keepLines w:val="0"/>
        <w:pageBreakBefore w:val="0"/>
        <w:widowControl/>
        <w:wordWrap/>
        <w:overflowPunct/>
        <w:topLinePunct w:val="0"/>
        <w:bidi w:val="0"/>
        <w:snapToGrid/>
        <w:spacing w:line="240" w:lineRule="auto"/>
        <w:ind w:firstLine="640" w:firstLineChars="200"/>
        <w:rPr>
          <w:rFonts w:hint="eastAsia" w:ascii="仿宋_GB2312" w:eastAsia="仿宋_GB2312"/>
          <w:kern w:val="0"/>
          <w:sz w:val="28"/>
          <w:szCs w:val="28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八、</w:t>
      </w:r>
      <w:r>
        <w:rPr>
          <w:rFonts w:hint="eastAsia" w:ascii="黑体" w:hAnsi="黑体" w:eastAsia="黑体" w:cs="黑体"/>
          <w:sz w:val="32"/>
          <w:szCs w:val="32"/>
        </w:rPr>
        <w:t>标准实施的建议</w:t>
      </w:r>
    </w:p>
    <w:p w14:paraId="7E9AD1DA">
      <w:pPr>
        <w:keepNext w:val="0"/>
        <w:keepLines w:val="0"/>
        <w:pageBreakBefore w:val="0"/>
        <w:widowControl/>
        <w:wordWrap/>
        <w:overflowPunct/>
        <w:topLinePunct w:val="0"/>
        <w:bidi w:val="0"/>
        <w:snapToGrid/>
        <w:spacing w:line="240" w:lineRule="auto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建议尽快发布实施。</w:t>
      </w:r>
    </w:p>
    <w:p w14:paraId="5DA5FEA0">
      <w:pPr>
        <w:keepNext w:val="0"/>
        <w:keepLines w:val="0"/>
        <w:pageBreakBefore w:val="0"/>
        <w:widowControl/>
        <w:wordWrap/>
        <w:overflowPunct/>
        <w:topLinePunct w:val="0"/>
        <w:bidi w:val="0"/>
        <w:snapToGrid/>
        <w:spacing w:line="240" w:lineRule="auto"/>
        <w:ind w:firstLine="640" w:firstLineChars="200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九、</w:t>
      </w:r>
      <w:r>
        <w:rPr>
          <w:rFonts w:hint="eastAsia" w:ascii="黑体" w:hAnsi="黑体" w:eastAsia="黑体" w:cs="黑体"/>
          <w:sz w:val="32"/>
          <w:szCs w:val="32"/>
        </w:rPr>
        <w:t>其他应予说明的事项</w:t>
      </w:r>
      <w:r>
        <w:rPr>
          <w:rFonts w:hint="eastAsia" w:ascii="黑体" w:hAnsi="黑体" w:eastAsia="黑体" w:cs="黑体"/>
          <w:kern w:val="0"/>
          <w:sz w:val="32"/>
          <w:szCs w:val="32"/>
        </w:rPr>
        <w:t>。</w:t>
      </w:r>
      <w:bookmarkStart w:id="0" w:name="_GoBack"/>
      <w:bookmarkEnd w:id="0"/>
    </w:p>
    <w:p w14:paraId="7E606D4B">
      <w:pPr>
        <w:keepNext w:val="0"/>
        <w:keepLines w:val="0"/>
        <w:pageBreakBefore w:val="0"/>
        <w:widowControl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无。</w:t>
      </w:r>
    </w:p>
    <w:p w14:paraId="70394D83">
      <w:pPr>
        <w:keepNext w:val="0"/>
        <w:keepLines w:val="0"/>
        <w:pageBreakBefore w:val="0"/>
        <w:widowControl/>
        <w:wordWrap/>
        <w:overflowPunct/>
        <w:topLinePunct w:val="0"/>
        <w:bidi w:val="0"/>
        <w:snapToGrid/>
        <w:spacing w:line="240" w:lineRule="auto"/>
        <w:rPr>
          <w:rFonts w:hint="eastAsia" w:ascii="仿宋_GB2312" w:hAnsi="仿宋_GB2312" w:eastAsia="仿宋_GB2312" w:cs="仿宋_GB2312"/>
          <w:snapToGrid/>
          <w:color w:val="000000"/>
          <w:kern w:val="0"/>
          <w:sz w:val="32"/>
          <w:szCs w:val="32"/>
          <w:lang w:eastAsia="zh-CN"/>
        </w:rPr>
      </w:pPr>
    </w:p>
    <w:p w14:paraId="4A287AE1">
      <w:pPr>
        <w:keepNext w:val="0"/>
        <w:keepLines w:val="0"/>
        <w:pageBreakBefore w:val="0"/>
        <w:widowControl/>
        <w:wordWrap/>
        <w:overflowPunct/>
        <w:topLinePunct w:val="0"/>
        <w:bidi w:val="0"/>
        <w:snapToGrid/>
        <w:spacing w:line="240" w:lineRule="auto"/>
        <w:ind w:firstLine="2560" w:firstLineChars="800"/>
        <w:jc w:val="left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《</w:t>
      </w:r>
      <w:sdt>
        <w:sdtPr>
          <w:rPr>
            <w:rFonts w:hint="eastAsia" w:ascii="仿宋_GB2312" w:eastAsia="仿宋_GB2312"/>
            <w:kern w:val="0"/>
            <w:sz w:val="32"/>
            <w:szCs w:val="32"/>
          </w:rPr>
          <w:tag w:val="NEW_STAND_NAME"/>
          <w:id w:val="595910757"/>
          <w:lock w:val="sdtLocked"/>
          <w:placeholder>
            <w:docPart w:val="{012dab8c-f114-4a9f-bae4-df2e308df498}"/>
          </w:placeholder>
        </w:sdtPr>
        <w:sdtEndPr>
          <w:rPr>
            <w:rFonts w:hint="eastAsia" w:ascii="仿宋_GB2312" w:eastAsia="仿宋_GB2312"/>
            <w:kern w:val="0"/>
            <w:sz w:val="32"/>
            <w:szCs w:val="32"/>
          </w:rPr>
        </w:sdtEndPr>
        <w:sdtContent>
          <w:r>
            <w:rPr>
              <w:rFonts w:hint="eastAsia" w:ascii="仿宋_GB2312" w:eastAsia="仿宋_GB2312"/>
              <w:kern w:val="0"/>
              <w:sz w:val="32"/>
              <w:szCs w:val="32"/>
              <w:lang w:val="en-US" w:eastAsia="zh-CN"/>
            </w:rPr>
            <w:t>麦冬栽培</w:t>
          </w:r>
          <w:r>
            <w:rPr>
              <w:rFonts w:hint="eastAsia" w:ascii="仿宋_GB2312" w:eastAsia="仿宋_GB2312"/>
              <w:kern w:val="0"/>
              <w:sz w:val="32"/>
              <w:szCs w:val="32"/>
              <w:lang w:eastAsia="zh-CN"/>
            </w:rPr>
            <w:t>技术规范</w:t>
          </w:r>
        </w:sdtContent>
      </w:sdt>
      <w:r>
        <w:rPr>
          <w:rFonts w:hint="eastAsia" w:ascii="仿宋_GB2312" w:eastAsia="仿宋_GB2312"/>
          <w:kern w:val="0"/>
          <w:sz w:val="32"/>
          <w:szCs w:val="32"/>
        </w:rPr>
        <w:t>》标准起草小组</w:t>
      </w:r>
    </w:p>
    <w:p w14:paraId="5B85186B">
      <w:pPr>
        <w:keepNext w:val="0"/>
        <w:keepLines w:val="0"/>
        <w:pageBreakBefore w:val="0"/>
        <w:widowControl/>
        <w:tabs>
          <w:tab w:val="left" w:pos="1311"/>
        </w:tabs>
        <w:wordWrap/>
        <w:overflowPunct/>
        <w:topLinePunct w:val="0"/>
        <w:bidi w:val="0"/>
        <w:snapToGrid/>
        <w:spacing w:line="240" w:lineRule="auto"/>
        <w:ind w:firstLine="4480" w:firstLineChars="1400"/>
        <w:jc w:val="left"/>
        <w:rPr>
          <w:rFonts w:hint="eastAsia"/>
          <w:lang w:eastAsia="zh-CN"/>
        </w:rPr>
      </w:pPr>
      <w:r>
        <w:rPr>
          <w:rFonts w:hint="eastAsia" w:ascii="仿宋_GB2312" w:eastAsia="仿宋_GB2312"/>
          <w:kern w:val="0"/>
          <w:sz w:val="32"/>
          <w:szCs w:val="32"/>
        </w:rPr>
        <w:t>202</w:t>
      </w:r>
      <w:r>
        <w:rPr>
          <w:rFonts w:hint="eastAsia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kern w:val="0"/>
          <w:sz w:val="32"/>
          <w:szCs w:val="32"/>
        </w:rPr>
        <w:t>年</w:t>
      </w:r>
      <w:r>
        <w:rPr>
          <w:rFonts w:hint="eastAsia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kern w:val="0"/>
          <w:sz w:val="32"/>
          <w:szCs w:val="32"/>
        </w:rPr>
        <w:t>月</w:t>
      </w:r>
      <w:r>
        <w:rPr>
          <w:rFonts w:hint="eastAsia"/>
          <w:kern w:val="0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kern w:val="0"/>
          <w:sz w:val="32"/>
          <w:szCs w:val="32"/>
        </w:rPr>
        <w:t>日</w:t>
      </w:r>
    </w:p>
    <w:sectPr>
      <w:footerReference r:id="rId5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9AFB4D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1E9CB50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1E9CB50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356681"/>
    <w:multiLevelType w:val="singleLevel"/>
    <w:tmpl w:val="6B35668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12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  <w14:cntxtalts w14:val="0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1YmUxZTI1Y2RmMDUwNGU3YzY2NzE3ZGRlOWM3YzIifQ=="/>
  </w:docVars>
  <w:rsids>
    <w:rsidRoot w:val="332D67C6"/>
    <w:rsid w:val="04197B3F"/>
    <w:rsid w:val="05210AE8"/>
    <w:rsid w:val="061B74AE"/>
    <w:rsid w:val="08010AD9"/>
    <w:rsid w:val="085B43BF"/>
    <w:rsid w:val="0A15262B"/>
    <w:rsid w:val="0B796B35"/>
    <w:rsid w:val="0FBC2D28"/>
    <w:rsid w:val="16154524"/>
    <w:rsid w:val="16DE4676"/>
    <w:rsid w:val="1EB4390A"/>
    <w:rsid w:val="24322079"/>
    <w:rsid w:val="249E611D"/>
    <w:rsid w:val="276D5396"/>
    <w:rsid w:val="29B21D68"/>
    <w:rsid w:val="2D29620A"/>
    <w:rsid w:val="2D620711"/>
    <w:rsid w:val="2EA73344"/>
    <w:rsid w:val="2F4D5ED7"/>
    <w:rsid w:val="31723B02"/>
    <w:rsid w:val="332D67C6"/>
    <w:rsid w:val="34322B31"/>
    <w:rsid w:val="3A970277"/>
    <w:rsid w:val="4A4F1605"/>
    <w:rsid w:val="4F041DE6"/>
    <w:rsid w:val="55F96F9C"/>
    <w:rsid w:val="5A5338E8"/>
    <w:rsid w:val="5F275DB2"/>
    <w:rsid w:val="612903FE"/>
    <w:rsid w:val="63E52A06"/>
    <w:rsid w:val="69574944"/>
    <w:rsid w:val="69F50776"/>
    <w:rsid w:val="74A137A1"/>
    <w:rsid w:val="763F731E"/>
    <w:rsid w:val="76B673B1"/>
    <w:rsid w:val="79F311D8"/>
    <w:rsid w:val="7B6E0463"/>
    <w:rsid w:val="7DC97266"/>
    <w:rsid w:val="7F40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仿宋_GB2312" w:hAnsi="仿宋_GB2312" w:eastAsia="仿宋_GB2312" w:cs="仿宋_GB2312"/>
      <w:snapToGrid/>
      <w:color w:val="000000"/>
      <w:kern w:val="0"/>
      <w:sz w:val="32"/>
      <w:szCs w:val="32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5">
    <w:name w:val="toc 3"/>
    <w:basedOn w:val="1"/>
    <w:next w:val="1"/>
    <w:autoRedefine/>
    <w:qFormat/>
    <w:uiPriority w:val="0"/>
    <w:pPr>
      <w:ind w:left="840" w:leftChars="400"/>
    </w:pPr>
    <w:rPr>
      <w:rFonts w:ascii="Calibri" w:hAnsi="Calibri" w:eastAsia="宋体" w:cs="Times New Roman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10">
    <w:name w:val="Emphasis"/>
    <w:basedOn w:val="9"/>
    <w:qFormat/>
    <w:uiPriority w:val="0"/>
    <w:rPr>
      <w:i/>
    </w:rPr>
  </w:style>
  <w:style w:type="paragraph" w:customStyle="1" w:styleId="11">
    <w:name w:val="Table Text"/>
    <w:basedOn w:val="1"/>
    <w:autoRedefine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paragraph" w:customStyle="1" w:styleId="12">
    <w:name w:val="标准文件_章标题"/>
    <w:next w:val="13"/>
    <w:autoRedefine/>
    <w:qFormat/>
    <w:uiPriority w:val="0"/>
    <w:pPr>
      <w:numPr>
        <w:ilvl w:val="1"/>
        <w:numId w:val="1"/>
      </w:numPr>
      <w:spacing w:before="100" w:beforeLines="100" w:after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3">
    <w:name w:val="标准文件_段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glossaryDocument" Target="glossary/document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012dab8c-f114-4a9f-bae4-df2e308df498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12dab8c-f114-4a9f-bae4-df2e308df498}"/>
      </w:docPartPr>
      <w:docPartBody>
        <w:p w14:paraId="528FA30A">
          <w:pPr>
            <w:pStyle w:val="2"/>
          </w:pPr>
          <w:r>
            <w:rPr>
              <w:rStyle w:val="3"/>
              <w:rFonts w:hint="eastAsia"/>
            </w:rPr>
            <w:t>单击或点击此处输入文字。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1" w:name="Default Paragraph Font"/>
    <w:lsdException w:qFormat="1" w:unhideWhenUsed="0" w:uiPriority="99" w:name="Placeholder Text"/>
  </w:latentStyles>
  <w:style w:type="character" w:default="1" w:styleId="1">
    <w:name w:val="Default Paragraph Font"/>
    <w:autoRedefine/>
    <w:semiHidden/>
    <w:unhideWhenUsed/>
    <w:qFormat/>
    <w:uiPriority w:val="1"/>
  </w:style>
  <w:style w:type="paragraph" w:customStyle="1" w:styleId="2">
    <w:name w:val="48207E99AF564D79AD432858DCE58CFE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styleId="3">
    <w:name w:val="Placeholder Text"/>
    <w:basedOn w:val="1"/>
    <w:autoRedefine/>
    <w:semiHidden/>
    <w:qFormat/>
    <w:uiPriority w:val="99"/>
    <w:rPr>
      <w:color w:val="808080"/>
    </w:rPr>
  </w:style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2150</Words>
  <Characters>2322</Characters>
  <Lines>0</Lines>
  <Paragraphs>0</Paragraphs>
  <TotalTime>5</TotalTime>
  <ScaleCrop>false</ScaleCrop>
  <LinksUpToDate>false</LinksUpToDate>
  <CharactersWithSpaces>2359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2024-05-16T09:06:00Z</dcterms:created>
  <dc:creator>o</dc:creator>
  <cp:lastModifiedBy>WPS_1699659144</cp:lastModifiedBy>
  <dcterms:modified xsi:type="dcterms:W3CDTF">2025-06-10T09:45:14Z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4468ECF7316A4911B3EFC39F3CEDA437_13</vt:lpwstr>
  </property>
  <property fmtid="{D5CDD505-2E9C-101B-9397-08002B2CF9AE}" pid="4" name="KSOTemplateDocerSaveRecord">
    <vt:lpwstr>eyJoZGlkIjoiN2U1YmUxZTI1Y2RmMDUwNGU3YzY2NzE3ZGRlOWM3YzIiLCJ1c2VySWQiOiIxNTU2NTc3Nzc2In0=</vt:lpwstr>
  </property>
</Properties>
</file>