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81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jc w:val="center"/>
        <w:textAlignment w:val="auto"/>
        <w:rPr>
          <w:rFonts w:ascii="方正小标宋简体" w:eastAsia="方正小标宋简体"/>
          <w:kern w:val="0"/>
          <w:sz w:val="44"/>
          <w:szCs w:val="44"/>
        </w:rPr>
      </w:pPr>
      <w:r>
        <w:rPr>
          <w:rFonts w:hint="eastAsia" w:ascii="方正小标宋简体" w:eastAsia="方正小标宋简体"/>
          <w:kern w:val="0"/>
          <w:sz w:val="44"/>
          <w:szCs w:val="44"/>
        </w:rPr>
        <w:t>《</w:t>
      </w:r>
      <w:r>
        <w:rPr>
          <w:rFonts w:hint="eastAsia" w:ascii="方正小标宋简体" w:eastAsia="方正小标宋简体"/>
          <w:kern w:val="0"/>
          <w:sz w:val="44"/>
          <w:szCs w:val="44"/>
          <w:lang w:eastAsia="zh-CN"/>
        </w:rPr>
        <w:t>宛花3号栽培技术规程</w:t>
      </w:r>
      <w:r>
        <w:rPr>
          <w:rFonts w:hint="eastAsia" w:ascii="方正小标宋简体" w:eastAsia="方正小标宋简体"/>
          <w:kern w:val="0"/>
          <w:sz w:val="44"/>
          <w:szCs w:val="44"/>
        </w:rPr>
        <w:t>》南阳市地方标准编制说明</w:t>
      </w:r>
    </w:p>
    <w:p w14:paraId="70180406">
      <w:pPr>
        <w:snapToGrid w:val="0"/>
        <w:spacing w:line="360" w:lineRule="auto"/>
        <w:ind w:firstLine="627" w:firstLineChars="196"/>
        <w:rPr>
          <w:rFonts w:eastAsia="仿宋_GB2312"/>
          <w:kern w:val="0"/>
          <w:sz w:val="32"/>
          <w:szCs w:val="32"/>
        </w:rPr>
      </w:pPr>
    </w:p>
    <w:p w14:paraId="55321BD2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240" w:lineRule="auto"/>
        <w:ind w:right="0" w:firstLine="627" w:firstLineChars="196"/>
        <w:textAlignment w:val="auto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一、编制的目的和意义</w:t>
      </w:r>
    </w:p>
    <w:p w14:paraId="55A22F0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firstLine="640" w:firstLineChars="200"/>
        <w:jc w:val="left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豫南地区小果花生品种具有早熟、壳薄、饱满度好、蛋白含量高，比较适宜食用，深受广大消费者喜爱，种植面积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连年攀升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。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宛花3号是南阳市科学院以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宛花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号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为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母本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，以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远杂9102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为父本选育珍珠豆型小粒花生新品种，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2019年通过国家非主要农作物登记，登记编号GDP花生（2019）410141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。因其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株型紧凑，结果集中，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荚果饱满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、品质优、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多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抗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、早熟性好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，符合豫南地区传统种植习惯和市场需求，深受种植户和收购商欢迎。2020-2022年，宛花3号在南阳和信阳地区累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计推广面积105.2万亩，增产3103.4万公斤，增收13034.28万元。花生的青枯病是花生病害中，最为严重的一种病之一，是一种典型的维管束堵塞的细菌性病害，且发病率高，发生范围广，在广大花生种植区，都有不同程度的发生。花生植株感染青枯病以后，会快速蔫萎枯死，造成严重损失，在结荚染病后，可使产量下降20～70%，在花生结果前染病，产量可能颗粒无收。青枯病是一种典型的土传病害，一旦花生地带有病菌，要想根除是非常困难的。南阳市科学院选育的宛花3号具有高抗青枯病的特点，适宜南阳地区尤其是青枯病发病区种植。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本标准根据宛花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3号的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品种特性和生育特点，并结合南阳地区的气候条件、土壤肥力、种植模式和病害种类等生态特点和生产实际，在品种使用、施肥、播种和病虫草害防治等方面作出规定，可操作性强，有利于促进南阳地区的鲜食花生产业发展，提高种植效益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</w:t>
      </w:r>
    </w:p>
    <w:p w14:paraId="1D145E9B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240" w:lineRule="auto"/>
        <w:ind w:right="0" w:firstLine="627" w:firstLineChars="196"/>
        <w:textAlignment w:val="auto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二、任务来源及编制原则和依据</w:t>
      </w:r>
    </w:p>
    <w:p w14:paraId="660E670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right="0" w:firstLine="627" w:firstLineChars="196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在河南省现代农业产业技术体系专项资金 (HARS-22-05-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Z2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）的资助下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，根据2021-2025年河南省花生产业技术体系南阳综合试验站的相关任务要求，由南阳市科学院提出并承担了《宛花3号栽培技术规程》地方标准的编写任务。宛花3号栽培技术规程是根据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宛花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品种特性和生育特点，并结合近几年试验示范效果和专题调研数据，经过多方论证和比较，提出此方案，以期指导南阳市花生生产。</w:t>
      </w:r>
    </w:p>
    <w:p w14:paraId="3572861E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240" w:lineRule="auto"/>
        <w:ind w:right="0" w:firstLine="627" w:firstLineChars="196"/>
        <w:textAlignment w:val="auto"/>
        <w:rPr>
          <w:rFonts w:eastAsia="黑体"/>
          <w:color w:val="auto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三、编制过程</w:t>
      </w:r>
    </w:p>
    <w:p w14:paraId="19F2A249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240" w:lineRule="auto"/>
        <w:ind w:right="0" w:firstLine="627" w:firstLineChars="196"/>
        <w:textAlignment w:val="auto"/>
        <w:rPr>
          <w:rFonts w:hint="eastAsia" w:ascii="楷体" w:hAnsi="楷体" w:eastAsia="楷体" w:cs="宋体"/>
          <w:color w:val="auto"/>
          <w:kern w:val="0"/>
          <w:sz w:val="32"/>
          <w:szCs w:val="32"/>
        </w:rPr>
      </w:pPr>
      <w:r>
        <w:rPr>
          <w:rFonts w:hint="eastAsia" w:ascii="楷体" w:hAnsi="楷体" w:eastAsia="楷体" w:cs="仿宋_GB2312"/>
          <w:bCs/>
          <w:color w:val="auto"/>
          <w:kern w:val="0"/>
          <w:sz w:val="32"/>
          <w:szCs w:val="32"/>
        </w:rPr>
        <w:t>(一)</w:t>
      </w:r>
      <w:r>
        <w:rPr>
          <w:rFonts w:hint="eastAsia" w:ascii="楷体" w:hAnsi="楷体" w:eastAsia="楷体" w:cs="仿宋_GB2312"/>
          <w:bCs/>
          <w:color w:val="auto"/>
          <w:kern w:val="0"/>
          <w:sz w:val="32"/>
          <w:szCs w:val="32"/>
          <w:lang w:eastAsia="zh-CN"/>
        </w:rPr>
        <w:t>标准起草阶段</w:t>
      </w:r>
    </w:p>
    <w:p w14:paraId="70654088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240" w:lineRule="auto"/>
        <w:ind w:right="0" w:firstLine="627" w:firstLineChars="196"/>
        <w:textAlignment w:val="auto"/>
        <w:rPr>
          <w:rFonts w:hint="eastAsia"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月本标准经南阳市市场监督管理局立项通过后，成立了《</w:t>
      </w: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宛花3号栽培技术规程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》起草项目组。项目组由</w:t>
      </w: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郑青焕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同志负责，</w:t>
      </w: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李拴柱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、</w:t>
      </w: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王建玉、杨荣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等为成员。在前期研究基础上，收集、研究相关国家、行业标准，查阅相关文献资料，经过多次讨论、反复修改，于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月编制出征求意见稿。</w:t>
      </w:r>
    </w:p>
    <w:p w14:paraId="0A71C8A8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240" w:lineRule="auto"/>
        <w:ind w:right="0" w:firstLine="627" w:firstLineChars="196"/>
        <w:textAlignment w:val="auto"/>
        <w:rPr>
          <w:rFonts w:ascii="黑体" w:hAnsi="黑体" w:eastAsia="黑体"/>
          <w:kern w:val="0"/>
          <w:sz w:val="32"/>
          <w:szCs w:val="32"/>
        </w:rPr>
      </w:pPr>
      <w:r>
        <w:rPr>
          <w:rFonts w:ascii="黑体" w:hAnsi="黑体" w:eastAsia="黑体"/>
          <w:kern w:val="0"/>
          <w:sz w:val="32"/>
          <w:szCs w:val="32"/>
        </w:rPr>
        <w:t>四、主要内容的确定</w:t>
      </w:r>
    </w:p>
    <w:p w14:paraId="788C237F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240" w:lineRule="auto"/>
        <w:ind w:right="0" w:firstLine="627" w:firstLineChars="196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本标准规定了花生品种宛花3号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栽培技术规程的术语和定义、产地环境要求、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品种选择、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栽培技术、田间管理、收获等。本标准适用于南阳市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地区宛花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3号的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栽培，其它地区参考使用。</w:t>
      </w:r>
    </w:p>
    <w:p w14:paraId="661E16B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firstLine="64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2"/>
          <w:sz w:val="32"/>
          <w:szCs w:val="32"/>
          <w:lang w:eastAsia="zh-CN"/>
        </w:rPr>
        <w:t>五、重大分歧意见的处理</w:t>
      </w:r>
    </w:p>
    <w:p w14:paraId="56E70DF9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240" w:lineRule="auto"/>
        <w:ind w:right="0" w:firstLine="627" w:firstLineChars="196"/>
        <w:textAlignment w:val="auto"/>
        <w:rPr>
          <w:rFonts w:ascii="宋体" w:hAnsi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据查询全国标准信息公共服务平台，全国共搜到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条关于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宛花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3号的栽培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技术规程。</w:t>
      </w:r>
    </w:p>
    <w:p w14:paraId="7301E6B6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240" w:lineRule="auto"/>
        <w:ind w:right="0" w:firstLine="627" w:firstLineChars="196"/>
        <w:textAlignment w:val="auto"/>
        <w:rPr>
          <w:rFonts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  <w:lang w:eastAsia="zh-CN"/>
        </w:rPr>
        <w:t>六</w:t>
      </w:r>
      <w:r>
        <w:rPr>
          <w:rFonts w:eastAsia="黑体"/>
          <w:kern w:val="0"/>
          <w:sz w:val="32"/>
          <w:szCs w:val="32"/>
        </w:rPr>
        <w:t>、与国家法律法规和强制性标准的关系</w:t>
      </w:r>
    </w:p>
    <w:p w14:paraId="30F4AD56"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240" w:lineRule="auto"/>
        <w:ind w:right="0"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不违反相关法律法规及强制性标准，不存在国家标准、行业标准。</w:t>
      </w:r>
    </w:p>
    <w:p w14:paraId="2E5FE43A"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240" w:lineRule="auto"/>
        <w:ind w:right="0" w:firstLine="960" w:firstLineChars="30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ab/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GB 4407.2   经济作物种子第2部分：油料类</w:t>
      </w:r>
    </w:p>
    <w:p w14:paraId="4E819598"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240" w:lineRule="auto"/>
        <w:ind w:right="0"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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ab/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GB/T 1532   花生</w:t>
      </w:r>
    </w:p>
    <w:p w14:paraId="5369E498"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240" w:lineRule="auto"/>
        <w:ind w:right="0"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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ab/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NY/T 1276   农药安全使用规范总则</w:t>
      </w:r>
    </w:p>
    <w:p w14:paraId="4E5FD489"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240" w:lineRule="auto"/>
        <w:ind w:right="0"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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ab/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GB/T 8321  （全部）  农药合理使用准则</w:t>
      </w:r>
    </w:p>
    <w:p w14:paraId="430E5E6D"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240" w:lineRule="auto"/>
        <w:ind w:right="0"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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ab/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GB 15618    土壤环境质量标准</w:t>
      </w:r>
    </w:p>
    <w:p w14:paraId="6576C900"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240" w:lineRule="auto"/>
        <w:ind w:right="0"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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ab/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NY/T 496    肥料合理使用准则 通则</w:t>
      </w:r>
    </w:p>
    <w:p w14:paraId="78596793"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240" w:lineRule="auto"/>
        <w:ind w:right="0"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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ab/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GB 5084     农田灌溉水质标准</w:t>
      </w:r>
    </w:p>
    <w:p w14:paraId="6AA51784"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240" w:lineRule="auto"/>
        <w:ind w:right="0"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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ab/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GB 13735    农用地膜标准</w:t>
      </w:r>
    </w:p>
    <w:p w14:paraId="24029542"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240" w:lineRule="auto"/>
        <w:ind w:right="0"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 xml:space="preserve">    GB 5491     粮食、油料检验扦样、分样法</w:t>
      </w:r>
    </w:p>
    <w:p w14:paraId="36A84D38"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240" w:lineRule="auto"/>
        <w:ind w:right="0"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 xml:space="preserve">    GB/T 14489.1  油料   水分及挥发物含量测定</w:t>
      </w:r>
    </w:p>
    <w:p w14:paraId="3358E661"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240" w:lineRule="auto"/>
        <w:ind w:right="0"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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ab/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NY/T 525     有机肥料</w:t>
      </w:r>
    </w:p>
    <w:p w14:paraId="117B143F"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240" w:lineRule="auto"/>
        <w:ind w:right="0"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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ab/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NY/T 2393    花生主要虫害防治技术规程</w:t>
      </w:r>
    </w:p>
    <w:p w14:paraId="19A3CF83"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240" w:lineRule="auto"/>
        <w:ind w:right="0"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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ab/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NY/T 2394    花生主要病害防治技术规程</w:t>
      </w:r>
    </w:p>
    <w:p w14:paraId="553A0C69"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240" w:lineRule="auto"/>
        <w:ind w:right="0"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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ab/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NY/T 2395    花生田主要杂草防治技术规程</w:t>
      </w:r>
    </w:p>
    <w:p w14:paraId="31AD988A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240" w:lineRule="auto"/>
        <w:ind w:right="0" w:firstLine="627" w:firstLineChars="196"/>
        <w:textAlignment w:val="auto"/>
        <w:rPr>
          <w:rFonts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  <w:lang w:eastAsia="zh-CN"/>
        </w:rPr>
        <w:t>七</w:t>
      </w:r>
      <w:r>
        <w:rPr>
          <w:rFonts w:eastAsia="黑体"/>
          <w:kern w:val="0"/>
          <w:sz w:val="32"/>
          <w:szCs w:val="32"/>
        </w:rPr>
        <w:t>、标准实施的建议</w:t>
      </w:r>
    </w:p>
    <w:p w14:paraId="1D0A4962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240" w:lineRule="auto"/>
        <w:ind w:right="0" w:firstLine="627" w:firstLineChars="196"/>
        <w:textAlignment w:val="auto"/>
        <w:rPr>
          <w:rFonts w:hint="eastAsia" w:ascii="仿宋_GB2312" w:eastAsia="仿宋_GB2312"/>
          <w:bCs/>
          <w:color w:val="000000"/>
          <w:sz w:val="32"/>
          <w:szCs w:val="32"/>
        </w:rPr>
      </w:pPr>
      <w:r>
        <w:rPr>
          <w:rFonts w:ascii="仿宋_GB2312" w:hAnsi="仿宋_GB2312" w:eastAsia="仿宋_GB2312" w:cs="仿宋_GB2312"/>
          <w:kern w:val="0"/>
          <w:sz w:val="32"/>
          <w:szCs w:val="32"/>
        </w:rPr>
        <w:t>本标准适用于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河南省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南阳市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花生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产区尤其是花生青枯病区宛花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3号的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栽培，其它地区参考使用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鉴于本标准实施效益的延后性，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需加强宣传贯彻力度，鼓励社会监督执行。标准颁布后，要及时转发至各级农业推广部门和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科技户、新型农业经营主体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，做好标准的宣传工作，使种植户了解标准，自觉地执行标准。</w:t>
      </w:r>
      <w:bookmarkStart w:id="0" w:name="_GoBack"/>
      <w:bookmarkEnd w:id="0"/>
    </w:p>
    <w:p w14:paraId="02304BA2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240" w:lineRule="auto"/>
        <w:ind w:right="0" w:firstLine="627" w:firstLineChars="196"/>
        <w:jc w:val="right"/>
        <w:textAlignment w:val="auto"/>
        <w:rPr>
          <w:rFonts w:hint="eastAsia" w:ascii="仿宋_GB2312" w:eastAsia="仿宋_GB2312"/>
          <w:bCs/>
          <w:color w:val="000000"/>
          <w:sz w:val="32"/>
          <w:szCs w:val="32"/>
        </w:rPr>
      </w:pPr>
    </w:p>
    <w:p w14:paraId="5AAA7481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240" w:lineRule="auto"/>
        <w:ind w:right="0" w:firstLine="2560" w:firstLineChars="800"/>
        <w:jc w:val="both"/>
        <w:textAlignment w:val="auto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宛花3号栽培技术规程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》标准起草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小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组</w:t>
      </w:r>
    </w:p>
    <w:p w14:paraId="07895A37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240" w:lineRule="auto"/>
        <w:ind w:right="0" w:rightChars="0"/>
        <w:jc w:val="right"/>
        <w:textAlignment w:val="auto"/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3745C"/>
    <w:rsid w:val="00042573"/>
    <w:rsid w:val="00062993"/>
    <w:rsid w:val="000B16C7"/>
    <w:rsid w:val="0011366F"/>
    <w:rsid w:val="001367C4"/>
    <w:rsid w:val="001A7D5E"/>
    <w:rsid w:val="00274807"/>
    <w:rsid w:val="00294091"/>
    <w:rsid w:val="002A1731"/>
    <w:rsid w:val="0034148C"/>
    <w:rsid w:val="00362426"/>
    <w:rsid w:val="003703BB"/>
    <w:rsid w:val="003B52D8"/>
    <w:rsid w:val="003E220E"/>
    <w:rsid w:val="00414B2E"/>
    <w:rsid w:val="00431420"/>
    <w:rsid w:val="00432E55"/>
    <w:rsid w:val="004C7DAA"/>
    <w:rsid w:val="00576017"/>
    <w:rsid w:val="006359D4"/>
    <w:rsid w:val="00656395"/>
    <w:rsid w:val="006722E6"/>
    <w:rsid w:val="00695EFE"/>
    <w:rsid w:val="00804817"/>
    <w:rsid w:val="00854C16"/>
    <w:rsid w:val="00864692"/>
    <w:rsid w:val="008830F3"/>
    <w:rsid w:val="008D438B"/>
    <w:rsid w:val="008F0D6B"/>
    <w:rsid w:val="00942D14"/>
    <w:rsid w:val="00963245"/>
    <w:rsid w:val="00994FC2"/>
    <w:rsid w:val="009E6641"/>
    <w:rsid w:val="00A00D3F"/>
    <w:rsid w:val="00A047EE"/>
    <w:rsid w:val="00A4406C"/>
    <w:rsid w:val="00A6401F"/>
    <w:rsid w:val="00B21E1A"/>
    <w:rsid w:val="00B320D0"/>
    <w:rsid w:val="00B3745C"/>
    <w:rsid w:val="00B6046F"/>
    <w:rsid w:val="00B80116"/>
    <w:rsid w:val="00BB5BE7"/>
    <w:rsid w:val="00C231D3"/>
    <w:rsid w:val="00C34B48"/>
    <w:rsid w:val="00C4554E"/>
    <w:rsid w:val="00D5441E"/>
    <w:rsid w:val="00D66022"/>
    <w:rsid w:val="00E0608B"/>
    <w:rsid w:val="00E07482"/>
    <w:rsid w:val="00E36A9D"/>
    <w:rsid w:val="00E75B11"/>
    <w:rsid w:val="00EF5A2F"/>
    <w:rsid w:val="00F01611"/>
    <w:rsid w:val="00F41AF9"/>
    <w:rsid w:val="00F544CC"/>
    <w:rsid w:val="00F90526"/>
    <w:rsid w:val="35223AE7"/>
    <w:rsid w:val="5F7B39DA"/>
    <w:rsid w:val="68CA1553"/>
    <w:rsid w:val="6B792FD2"/>
    <w:rsid w:val="7CFF5EE1"/>
    <w:rsid w:val="7F57DD1E"/>
    <w:rsid w:val="7FFB509C"/>
    <w:rsid w:val="96FF4A8F"/>
    <w:rsid w:val="EB7B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1363</Words>
  <Characters>1439</Characters>
  <Lines>16</Lines>
  <Paragraphs>4</Paragraphs>
  <TotalTime>11</TotalTime>
  <ScaleCrop>false</ScaleCrop>
  <LinksUpToDate>false</LinksUpToDate>
  <CharactersWithSpaces>1504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2022-05-25T23:47:00Z</dcterms:created>
  <dc:creator>lenovo</dc:creator>
  <cp:lastModifiedBy>李鑫</cp:lastModifiedBy>
  <cp:lastPrinted>2023-03-01T23:30:00Z</cp:lastPrinted>
  <dcterms:modified xsi:type="dcterms:W3CDTF">2025-06-18T02:57:37Z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eyJoZGlkIjoiZTBjNGY3MTg2ZWQyZDAyOGU0MDUxMDE2NjNkNDQzZDQiLCJ1c2VySWQiOiIyNTkwOTMyMTUifQ==</vt:lpwstr>
  </property>
  <property fmtid="{D5CDD505-2E9C-101B-9397-08002B2CF9AE}" pid="4" name="ICV">
    <vt:lpwstr>A3405D7DB6CC42298F4E06D4F018398C_12</vt:lpwstr>
  </property>
</Properties>
</file>