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2624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7A633684">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9118C44">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65.020.99</w:t>
            </w:r>
            <w:r>
              <w:rPr>
                <w:rFonts w:ascii="黑体" w:hAnsi="黑体" w:eastAsia="黑体"/>
                <w:sz w:val="21"/>
                <w:szCs w:val="21"/>
              </w:rPr>
              <w:fldChar w:fldCharType="end"/>
            </w:r>
            <w:bookmarkEnd w:id="0"/>
          </w:p>
        </w:tc>
      </w:tr>
      <w:tr w14:paraId="3B38F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F90BCB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BDC098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 O8</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F2A3A4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76E321CD">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4113</w:t>
            </w:r>
            <w:r>
              <w:fldChar w:fldCharType="end"/>
            </w:r>
            <w:bookmarkEnd w:id="3"/>
          </w:p>
        </w:tc>
      </w:tr>
    </w:tbl>
    <w:p w14:paraId="354E5251">
      <w:pPr>
        <w:pStyle w:val="50"/>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河南省南阳市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BF9816C">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4113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78565FD">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67A2010">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F2CF15F">
      <w:pPr>
        <w:pStyle w:val="50"/>
        <w:framePr w:w="9639" w:h="6976" w:hRule="exact" w:hSpace="0" w:vSpace="0" w:hAnchor="page" w:y="6408"/>
        <w:jc w:val="center"/>
        <w:rPr>
          <w:rFonts w:ascii="黑体" w:hAnsi="黑体" w:eastAsia="黑体"/>
          <w:b w:val="0"/>
          <w:bCs w:val="0"/>
          <w:w w:val="100"/>
        </w:rPr>
      </w:pPr>
    </w:p>
    <w:p w14:paraId="6DC0FA2B">
      <w:pPr>
        <w:pStyle w:val="197"/>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p>
    <w:p w14:paraId="5F21BD38">
      <w:pPr>
        <w:pStyle w:val="197"/>
        <w:framePr w:h="6974" w:hRule="exact" w:x="1419" w:anchorLock="1"/>
      </w:pPr>
      <w:r>
        <w:rPr>
          <w:rFonts w:hint="eastAsia"/>
          <w:lang w:eastAsia="zh-CN"/>
        </w:rPr>
        <w:t>奶山羊饲养技术规范</w:t>
      </w:r>
      <w:r>
        <w:fldChar w:fldCharType="end"/>
      </w:r>
      <w:bookmarkEnd w:id="9"/>
    </w:p>
    <w:p w14:paraId="1A5FC7CE">
      <w:pPr>
        <w:framePr w:w="9639" w:h="6974" w:hRule="exact" w:wrap="around" w:vAnchor="page" w:hAnchor="page" w:x="1419" w:y="6408" w:anchorLock="1"/>
        <w:ind w:left="-1418"/>
      </w:pPr>
    </w:p>
    <w:p w14:paraId="4A2062C9">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14:paraId="3B7F16C7">
      <w:pPr>
        <w:framePr w:w="9639" w:h="6974" w:hRule="exact" w:wrap="around" w:vAnchor="page" w:hAnchor="page" w:x="1419" w:y="6408" w:anchorLock="1"/>
        <w:spacing w:line="760" w:lineRule="exact"/>
        <w:ind w:left="-1418"/>
      </w:pPr>
    </w:p>
    <w:p w14:paraId="614C6F79">
      <w:pPr>
        <w:pStyle w:val="125"/>
        <w:framePr w:w="9639" w:h="6974" w:hRule="exact" w:wrap="around" w:vAnchor="page" w:hAnchor="page" w:x="1419" w:y="6408" w:anchorLock="1"/>
        <w:textAlignment w:val="bottom"/>
        <w:rPr>
          <w:rFonts w:eastAsia="黑体"/>
          <w:szCs w:val="28"/>
        </w:rPr>
      </w:pPr>
    </w:p>
    <w:p w14:paraId="1745AD84">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A5D5959">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w:t>
      </w:r>
      <w:r>
        <w:rPr>
          <w:rFonts w:hint="eastAsia"/>
          <w:sz w:val="21"/>
          <w:szCs w:val="28"/>
          <w:lang w:val="en-US" w:eastAsia="zh-CN"/>
        </w:rPr>
        <w:t>5.05</w:t>
      </w:r>
      <w:r>
        <w:rPr>
          <w:rFonts w:hint="eastAsia"/>
          <w:sz w:val="21"/>
          <w:szCs w:val="28"/>
        </w:rPr>
        <w:t>）</w:t>
      </w:r>
      <w:r>
        <w:rPr>
          <w:sz w:val="21"/>
          <w:szCs w:val="28"/>
        </w:rPr>
        <w:fldChar w:fldCharType="end"/>
      </w:r>
      <w:bookmarkEnd w:id="12"/>
    </w:p>
    <w:p w14:paraId="314957D8">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ED95BC6">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B3C9B78">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52C8AC2">
      <w:pPr>
        <w:pStyle w:val="151"/>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B87EB53">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EE63F5A">
      <w:pPr>
        <w:pStyle w:val="89"/>
        <w:spacing w:after="468"/>
      </w:pPr>
      <w:bookmarkStart w:id="21" w:name="BookMark2"/>
      <w:r>
        <w:rPr>
          <w:spacing w:val="320"/>
        </w:rPr>
        <w:t>前</w:t>
      </w:r>
      <w:r>
        <w:t>言</w:t>
      </w:r>
    </w:p>
    <w:p w14:paraId="4BBF483F">
      <w:pPr>
        <w:pStyle w:val="56"/>
        <w:ind w:firstLine="420"/>
      </w:pPr>
      <w:r>
        <w:rPr>
          <w:rFonts w:hint="eastAsia"/>
        </w:rPr>
        <w:t>本文件按照GB/T 1.1—2</w:t>
      </w:r>
      <w:r>
        <w:rPr>
          <w:rFonts w:hint="eastAsia"/>
          <w:lang w:val="en-US" w:eastAsia="zh-CN"/>
        </w:rPr>
        <w:t>02</w:t>
      </w:r>
      <w:r>
        <w:rPr>
          <w:rFonts w:hint="eastAsia"/>
        </w:rPr>
        <w:t>0《标准化工作导则  第1部分：标准化文件的结构和起草规则》的规定起草。</w:t>
      </w:r>
    </w:p>
    <w:p w14:paraId="6C0A11D9">
      <w:pPr>
        <w:pStyle w:val="56"/>
        <w:ind w:firstLine="420"/>
      </w:pPr>
      <w:r>
        <w:rPr>
          <w:rFonts w:hint="eastAsia"/>
        </w:rPr>
        <w:t>本文件由河南省南阳市农业农村局提出并归口。</w:t>
      </w:r>
    </w:p>
    <w:p w14:paraId="57E23EB6">
      <w:pPr>
        <w:jc w:val="center"/>
        <w:rPr>
          <w:rFonts w:hint="eastAsia" w:ascii="宋体" w:hAnsi="宋体"/>
          <w:szCs w:val="21"/>
          <w:lang w:eastAsia="zh-CN"/>
        </w:rPr>
      </w:pPr>
      <w:r>
        <w:rPr>
          <w:rFonts w:hint="eastAsia"/>
        </w:rPr>
        <w:t>本文件起草单位：</w:t>
      </w:r>
      <w:r>
        <w:rPr>
          <w:rFonts w:hint="eastAsia" w:ascii="宋体" w:hAnsi="宋体"/>
          <w:szCs w:val="21"/>
          <w:lang w:eastAsia="zh-CN"/>
        </w:rPr>
        <w:t>河南健羊牧业有限公司、西峡县农业农村局、西峡县市场管理局、</w:t>
      </w:r>
    </w:p>
    <w:p w14:paraId="5B82D21B">
      <w:pPr>
        <w:pStyle w:val="56"/>
        <w:ind w:firstLine="420"/>
        <w:rPr>
          <w:rFonts w:hint="eastAsia" w:eastAsia="宋体"/>
          <w:lang w:eastAsia="zh-CN"/>
        </w:rPr>
      </w:pPr>
      <w:r>
        <w:rPr>
          <w:rFonts w:hint="eastAsia" w:ascii="宋体" w:hAnsi="宋体"/>
          <w:szCs w:val="21"/>
          <w:lang w:eastAsia="zh-CN"/>
        </w:rPr>
        <w:t>西峡县动物疫病疫控中心、</w:t>
      </w:r>
      <w:r>
        <w:rPr>
          <w:rFonts w:hint="eastAsia" w:hAnsi="宋体"/>
          <w:szCs w:val="21"/>
          <w:lang w:eastAsia="zh-CN"/>
        </w:rPr>
        <w:t>西峡县动物监督管理所</w:t>
      </w:r>
      <w:r>
        <w:rPr>
          <w:rFonts w:hint="eastAsia"/>
          <w:lang w:eastAsia="zh-CN"/>
        </w:rPr>
        <w:t>。</w:t>
      </w:r>
    </w:p>
    <w:p w14:paraId="59F796AB">
      <w:pPr>
        <w:pStyle w:val="56"/>
        <w:ind w:firstLine="420"/>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type="lines" w:linePitch="312" w:charSpace="0"/>
        </w:sectPr>
      </w:pPr>
      <w:r>
        <w:rPr>
          <w:rFonts w:hint="eastAsia"/>
        </w:rPr>
        <w:t>本文件主要起草人：</w:t>
      </w:r>
      <w:r>
        <w:rPr>
          <w:rFonts w:hint="eastAsia"/>
          <w:color w:val="000000" w:themeColor="text1"/>
          <w:lang w:val="en-US" w:eastAsia="zh-CN"/>
          <w14:textFill>
            <w14:solidFill>
              <w14:schemeClr w14:val="tx1"/>
            </w14:solidFill>
          </w14:textFill>
        </w:rPr>
        <w:t xml:space="preserve"> </w:t>
      </w:r>
      <w:r>
        <w:rPr>
          <w:rFonts w:hint="eastAsia" w:ascii="宋体" w:hAnsi="宋体"/>
          <w:szCs w:val="21"/>
          <w:lang w:eastAsia="zh-CN"/>
        </w:rPr>
        <w:t>闫志浩、李文成、余世锋、</w:t>
      </w:r>
      <w:r>
        <w:rPr>
          <w:rFonts w:hint="eastAsia" w:hAnsi="宋体"/>
          <w:szCs w:val="21"/>
          <w:lang w:eastAsia="zh-CN"/>
        </w:rPr>
        <w:t>权凯、</w:t>
      </w:r>
      <w:r>
        <w:rPr>
          <w:rFonts w:hint="eastAsia" w:ascii="宋体" w:hAnsi="宋体"/>
          <w:szCs w:val="21"/>
          <w:lang w:eastAsia="zh-CN"/>
        </w:rPr>
        <w:t>刘莹</w:t>
      </w:r>
      <w:r>
        <w:rPr>
          <w:rFonts w:hint="eastAsia" w:hAnsi="宋体"/>
          <w:szCs w:val="21"/>
          <w:lang w:eastAsia="zh-CN"/>
        </w:rPr>
        <w:t>、</w:t>
      </w:r>
      <w:r>
        <w:rPr>
          <w:rFonts w:hint="eastAsia" w:ascii="宋体" w:hAnsi="宋体"/>
          <w:szCs w:val="21"/>
          <w:lang w:eastAsia="zh-CN"/>
        </w:rPr>
        <w:t>袁慧、田中、</w:t>
      </w:r>
      <w:r>
        <w:rPr>
          <w:rFonts w:hint="eastAsia" w:hAnsi="宋体"/>
          <w:szCs w:val="21"/>
          <w:lang w:eastAsia="zh-CN"/>
        </w:rPr>
        <w:t>李欣、</w:t>
      </w:r>
      <w:r>
        <w:rPr>
          <w:rFonts w:hint="eastAsia" w:ascii="宋体" w:hAnsi="宋体"/>
          <w:szCs w:val="21"/>
          <w:lang w:eastAsia="zh-CN"/>
        </w:rPr>
        <w:t>张洪文、</w:t>
      </w:r>
      <w:r>
        <w:rPr>
          <w:rFonts w:hint="eastAsia" w:hAnsi="宋体"/>
          <w:szCs w:val="21"/>
          <w:lang w:eastAsia="zh-CN"/>
        </w:rPr>
        <w:t>李君、</w:t>
      </w:r>
      <w:r>
        <w:rPr>
          <w:rFonts w:hint="eastAsia" w:ascii="宋体" w:hAnsi="宋体"/>
          <w:szCs w:val="21"/>
          <w:lang w:eastAsia="zh-CN"/>
        </w:rPr>
        <w:t>赵毅、</w:t>
      </w:r>
      <w:r>
        <w:rPr>
          <w:rFonts w:hint="eastAsia" w:hAnsi="宋体"/>
          <w:szCs w:val="21"/>
          <w:lang w:eastAsia="zh-CN"/>
        </w:rPr>
        <w:t>赵娟、</w:t>
      </w:r>
      <w:r>
        <w:rPr>
          <w:rFonts w:hint="eastAsia" w:ascii="宋体" w:hAnsi="宋体"/>
          <w:szCs w:val="21"/>
          <w:lang w:eastAsia="zh-CN"/>
        </w:rPr>
        <w:t>胡炯</w:t>
      </w:r>
      <w:r>
        <w:rPr>
          <w:rFonts w:hint="eastAsia" w:hAnsi="宋体"/>
          <w:szCs w:val="21"/>
          <w:lang w:eastAsia="zh-CN"/>
        </w:rPr>
        <w:t>、王晓琳、</w:t>
      </w:r>
      <w:r>
        <w:rPr>
          <w:rFonts w:hint="eastAsia" w:ascii="宋体" w:hAnsi="宋体"/>
          <w:szCs w:val="21"/>
          <w:lang w:eastAsia="zh-CN"/>
        </w:rPr>
        <w:t>杜平安、</w:t>
      </w:r>
      <w:r>
        <w:rPr>
          <w:rFonts w:hint="eastAsia" w:hAnsi="宋体"/>
          <w:szCs w:val="21"/>
          <w:lang w:eastAsia="zh-CN"/>
        </w:rPr>
        <w:t>周政，赵燕、</w:t>
      </w:r>
      <w:r>
        <w:rPr>
          <w:rFonts w:hint="eastAsia" w:ascii="宋体" w:hAnsi="宋体"/>
          <w:szCs w:val="21"/>
          <w:lang w:eastAsia="zh-CN"/>
        </w:rPr>
        <w:t>胡雪飞、杨猛、赵红亮、王晨曦、贾飞</w:t>
      </w:r>
      <w:r>
        <w:rPr>
          <w:rFonts w:hint="eastAsia" w:hAnsi="宋体"/>
          <w:szCs w:val="21"/>
          <w:lang w:eastAsia="zh-CN"/>
        </w:rPr>
        <w:t>、</w:t>
      </w:r>
      <w:r>
        <w:rPr>
          <w:rFonts w:hint="eastAsia" w:ascii="宋体" w:hAnsi="宋体"/>
          <w:szCs w:val="21"/>
          <w:lang w:eastAsia="zh-CN"/>
        </w:rPr>
        <w:t>宋红静、</w:t>
      </w:r>
      <w:r>
        <w:rPr>
          <w:rFonts w:hint="eastAsia" w:hAnsi="宋体"/>
          <w:szCs w:val="21"/>
          <w:lang w:eastAsia="zh-CN"/>
        </w:rPr>
        <w:t>杨莹、</w:t>
      </w:r>
      <w:r>
        <w:rPr>
          <w:rFonts w:hint="eastAsia" w:ascii="宋体" w:hAnsi="宋体"/>
          <w:szCs w:val="21"/>
          <w:lang w:eastAsia="zh-CN"/>
        </w:rPr>
        <w:t>刘宽锋、</w:t>
      </w:r>
      <w:r>
        <w:rPr>
          <w:rFonts w:hint="eastAsia" w:hAnsi="宋体"/>
          <w:szCs w:val="21"/>
          <w:lang w:eastAsia="zh-CN"/>
        </w:rPr>
        <w:t>靳小伟、杜翼虎</w:t>
      </w:r>
      <w:r>
        <w:rPr>
          <w:rFonts w:hint="eastAsia" w:ascii="宋体" w:hAnsi="宋体"/>
          <w:szCs w:val="21"/>
          <w:lang w:eastAsia="zh-CN"/>
        </w:rPr>
        <w:t>。</w:t>
      </w:r>
    </w:p>
    <w:bookmarkEnd w:id="21"/>
    <w:p w14:paraId="2A3A94E2">
      <w:pPr>
        <w:spacing w:line="20" w:lineRule="exact"/>
        <w:jc w:val="center"/>
        <w:rPr>
          <w:rFonts w:ascii="黑体" w:hAnsi="黑体" w:eastAsia="黑体"/>
          <w:sz w:val="32"/>
          <w:szCs w:val="32"/>
        </w:rPr>
      </w:pPr>
      <w:bookmarkStart w:id="22" w:name="BookMark4"/>
    </w:p>
    <w:p w14:paraId="34113D6F">
      <w:pPr>
        <w:spacing w:line="20" w:lineRule="exact"/>
        <w:jc w:val="center"/>
        <w:rPr>
          <w:rFonts w:ascii="黑体" w:hAnsi="黑体" w:eastAsia="黑体"/>
          <w:sz w:val="32"/>
          <w:szCs w:val="32"/>
        </w:rPr>
      </w:pPr>
    </w:p>
    <w:sdt>
      <w:sdtPr>
        <w:tag w:val="NEW_STAND_NAME"/>
        <w:id w:val="595910757"/>
        <w:lock w:val="sdtLocked"/>
        <w:placeholder>
          <w:docPart w:val="1F7A0F8857754722906478F85C6FD4DF"/>
        </w:placeholder>
      </w:sdtPr>
      <w:sdtEndPr>
        <w:rPr>
          <w:rFonts w:hint="default"/>
          <w:lang w:val="en-US"/>
        </w:rPr>
      </w:sdtEndPr>
      <w:sdtContent>
        <w:p w14:paraId="1DF08577">
          <w:pPr>
            <w:pStyle w:val="177"/>
            <w:spacing w:before="312" w:beforeLines="100" w:after="686" w:afterLines="220"/>
          </w:pPr>
          <w:bookmarkStart w:id="23" w:name="NEW_STAND_NAME"/>
          <w:r>
            <w:rPr>
              <w:rFonts w:hint="eastAsia"/>
              <w:lang w:val="en-US" w:eastAsia="zh-CN"/>
            </w:rPr>
            <w:t>奶山羊饲养技术规范</w:t>
          </w:r>
        </w:p>
      </w:sdtContent>
    </w:sdt>
    <w:bookmarkEnd w:id="23"/>
    <w:p w14:paraId="5E2FD7E2">
      <w:pPr>
        <w:pStyle w:val="104"/>
        <w:spacing w:before="312" w:after="312"/>
      </w:pPr>
      <w:bookmarkStart w:id="24" w:name="_Toc24884218"/>
      <w:bookmarkStart w:id="25" w:name="_Toc26986771"/>
      <w:bookmarkStart w:id="26" w:name="_Toc17233325"/>
      <w:bookmarkStart w:id="27" w:name="_Toc26718930"/>
      <w:bookmarkStart w:id="28" w:name="_Toc26648465"/>
      <w:bookmarkStart w:id="29" w:name="_Toc26986530"/>
      <w:bookmarkStart w:id="30" w:name="_Toc24884211"/>
      <w:bookmarkStart w:id="31" w:name="_Toc17233333"/>
      <w:r>
        <w:rPr>
          <w:rFonts w:hint="eastAsia"/>
        </w:rPr>
        <w:t>范围</w:t>
      </w:r>
      <w:bookmarkEnd w:id="24"/>
      <w:bookmarkEnd w:id="25"/>
      <w:bookmarkEnd w:id="26"/>
      <w:bookmarkEnd w:id="27"/>
      <w:bookmarkEnd w:id="28"/>
      <w:bookmarkEnd w:id="29"/>
      <w:bookmarkEnd w:id="30"/>
      <w:bookmarkEnd w:id="31"/>
    </w:p>
    <w:p w14:paraId="563233E0">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Times New Roman" w:eastAsia="宋体" w:cs="Times New Roman"/>
          <w:kern w:val="0"/>
          <w:sz w:val="21"/>
          <w:szCs w:val="20"/>
          <w:lang w:val="en-US" w:eastAsia="zh-CN" w:bidi="ar-SA"/>
        </w:rPr>
      </w:pPr>
      <w:bookmarkStart w:id="32" w:name="_Toc26648466"/>
      <w:bookmarkStart w:id="33" w:name="_Toc17233334"/>
      <w:bookmarkStart w:id="34" w:name="_Toc24884219"/>
      <w:bookmarkStart w:id="35" w:name="_Toc17233326"/>
      <w:bookmarkStart w:id="36" w:name="_Toc24884212"/>
      <w:r>
        <w:rPr>
          <w:rFonts w:hint="eastAsia" w:ascii="宋体" w:hAnsi="Times New Roman" w:eastAsia="宋体" w:cs="Times New Roman"/>
          <w:kern w:val="0"/>
          <w:sz w:val="21"/>
          <w:szCs w:val="20"/>
          <w:lang w:val="en-US" w:eastAsia="zh-CN" w:bidi="ar-SA"/>
        </w:rPr>
        <w:t>本标准规定了奶山羊饲养</w:t>
      </w:r>
      <w:r>
        <w:rPr>
          <w:rFonts w:hint="eastAsia" w:ascii="宋体" w:hAnsi="Times New Roman" w:cs="Times New Roman"/>
          <w:kern w:val="0"/>
          <w:sz w:val="21"/>
          <w:szCs w:val="20"/>
          <w:lang w:val="en-US" w:eastAsia="zh-CN" w:bidi="ar-SA"/>
        </w:rPr>
        <w:t>技术</w:t>
      </w:r>
      <w:r>
        <w:rPr>
          <w:rFonts w:hint="eastAsia" w:ascii="宋体" w:hAnsi="Times New Roman" w:eastAsia="宋体" w:cs="Times New Roman"/>
          <w:kern w:val="0"/>
          <w:sz w:val="21"/>
          <w:szCs w:val="20"/>
          <w:lang w:val="en-US" w:eastAsia="zh-CN" w:bidi="ar-SA"/>
        </w:rPr>
        <w:t>的术语和定义。</w:t>
      </w:r>
    </w:p>
    <w:p w14:paraId="3107118E">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本标准适用于奶山羊饲养</w:t>
      </w:r>
      <w:r>
        <w:rPr>
          <w:rFonts w:hint="eastAsia" w:ascii="宋体" w:hAnsi="Times New Roman" w:cs="Times New Roman"/>
          <w:kern w:val="0"/>
          <w:sz w:val="21"/>
          <w:szCs w:val="20"/>
          <w:lang w:val="en-US" w:eastAsia="zh-CN" w:bidi="ar-SA"/>
        </w:rPr>
        <w:t>的</w:t>
      </w:r>
      <w:r>
        <w:rPr>
          <w:rFonts w:hint="eastAsia" w:ascii="宋体" w:hAnsi="Times New Roman" w:eastAsia="宋体" w:cs="Times New Roman"/>
          <w:kern w:val="0"/>
          <w:sz w:val="21"/>
          <w:szCs w:val="20"/>
          <w:lang w:val="en-US" w:eastAsia="zh-CN" w:bidi="ar-SA"/>
        </w:rPr>
        <w:t>相关企业和</w:t>
      </w:r>
      <w:r>
        <w:rPr>
          <w:rFonts w:hint="eastAsia" w:ascii="宋体" w:hAnsi="Times New Roman" w:cs="Times New Roman"/>
          <w:kern w:val="0"/>
          <w:sz w:val="21"/>
          <w:szCs w:val="20"/>
          <w:lang w:val="en-US" w:eastAsia="zh-CN" w:bidi="ar-SA"/>
        </w:rPr>
        <w:t>农户</w:t>
      </w:r>
      <w:r>
        <w:rPr>
          <w:rFonts w:hint="eastAsia" w:ascii="宋体" w:hAnsi="Times New Roman" w:eastAsia="宋体" w:cs="Times New Roman"/>
          <w:kern w:val="0"/>
          <w:sz w:val="21"/>
          <w:szCs w:val="20"/>
          <w:lang w:val="en-US" w:eastAsia="zh-CN" w:bidi="ar-SA"/>
        </w:rPr>
        <w:t>。</w:t>
      </w:r>
    </w:p>
    <w:p w14:paraId="1A7D3D4D">
      <w:pPr>
        <w:pStyle w:val="56"/>
        <w:ind w:firstLine="420"/>
        <w:rPr>
          <w:rFonts w:hint="eastAsia" w:eastAsia="宋体"/>
          <w:color w:val="ED7D31" w:themeColor="accent2"/>
          <w:lang w:eastAsia="zh-CN"/>
          <w14:textFill>
            <w14:solidFill>
              <w14:schemeClr w14:val="accent2"/>
            </w14:solidFill>
          </w14:textFill>
        </w:rPr>
      </w:pPr>
    </w:p>
    <w:p w14:paraId="49D6862B">
      <w:pPr>
        <w:pStyle w:val="104"/>
        <w:spacing w:before="312" w:after="312"/>
      </w:pPr>
      <w:bookmarkStart w:id="37" w:name="_Toc26986772"/>
      <w:bookmarkStart w:id="38" w:name="_Toc26986531"/>
      <w:bookmarkStart w:id="39" w:name="_Toc26718931"/>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72277F8259F74432AAFDDC72C225716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03857E4">
          <w:pPr>
            <w:pStyle w:val="56"/>
            <w:ind w:firstLine="420"/>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AD3F56">
      <w:pPr>
        <w:pStyle w:val="104"/>
        <w:spacing w:before="312" w:after="312"/>
      </w:pPr>
      <w:r>
        <w:rPr>
          <w:rFonts w:hint="eastAsia" w:ascii="宋体" w:hAnsi="宋体" w:cs="宋体"/>
          <w:lang w:val="en-US" w:eastAsia="zh-CN"/>
        </w:rPr>
        <w:t xml:space="preserve"> </w:t>
      </w:r>
      <w:r>
        <w:rPr>
          <w:rFonts w:hint="eastAsia"/>
          <w:szCs w:val="21"/>
        </w:rPr>
        <w:t>术语和定义</w:t>
      </w:r>
    </w:p>
    <w:sdt>
      <w:sdtPr>
        <w:id w:val="-1909835108"/>
        <w:placeholder>
          <w:docPart w:val="F6606EBE44E141D79F30DB571D9A585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FE21C24">
          <w:pPr>
            <w:pStyle w:val="56"/>
            <w:ind w:firstLine="420"/>
          </w:pPr>
          <w:bookmarkStart w:id="40" w:name="_Toc26986532"/>
          <w:bookmarkEnd w:id="40"/>
          <w:r>
            <w:rPr>
              <w:rFonts w:ascii="宋体" w:hAnsi="Times New Roman" w:eastAsia="宋体" w:cs="Times New Roman"/>
              <w:sz w:val="21"/>
              <w:lang w:val="en-US" w:eastAsia="zh-CN" w:bidi="ar-SA"/>
            </w:rPr>
            <w:t>下列术语和定义适用于本文件。</w:t>
          </w:r>
        </w:p>
      </w:sdtContent>
    </w:sdt>
    <w:p w14:paraId="072941BB">
      <w:pPr>
        <w:pStyle w:val="105"/>
        <w:spacing w:before="156" w:after="156"/>
      </w:pPr>
    </w:p>
    <w:p w14:paraId="0F830514">
      <w:pPr>
        <w:pStyle w:val="56"/>
        <w:ind w:firstLine="420"/>
        <w:rPr>
          <w:rFonts w:hint="eastAsia" w:ascii="黑体" w:hAnsi="黑体" w:eastAsia="黑体"/>
        </w:rPr>
      </w:pPr>
      <w:r>
        <w:rPr>
          <w:rFonts w:hint="eastAsia" w:ascii="黑体" w:hAnsi="黑体" w:eastAsia="黑体"/>
        </w:rPr>
        <w:t xml:space="preserve">奶山羊  </w:t>
      </w:r>
    </w:p>
    <w:p w14:paraId="187F63B0">
      <w:pPr>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奶山羊是</w:t>
      </w:r>
      <w:r>
        <w:rPr>
          <w:rFonts w:hint="eastAsia" w:ascii="宋体" w:hAnsi="Times New Roman" w:cs="Times New Roman"/>
          <w:kern w:val="0"/>
          <w:sz w:val="21"/>
          <w:szCs w:val="20"/>
          <w:lang w:val="en-US" w:eastAsia="zh-CN" w:bidi="ar-SA"/>
        </w:rPr>
        <w:t>具有产奶性能较高的山</w:t>
      </w:r>
      <w:r>
        <w:rPr>
          <w:rFonts w:hint="eastAsia" w:ascii="宋体" w:hAnsi="Times New Roman" w:eastAsia="宋体" w:cs="Times New Roman"/>
          <w:kern w:val="0"/>
          <w:sz w:val="21"/>
          <w:szCs w:val="20"/>
          <w:lang w:val="en-US" w:eastAsia="zh-CN" w:bidi="ar-SA"/>
        </w:rPr>
        <w:t>羊品种，</w:t>
      </w:r>
      <w:r>
        <w:rPr>
          <w:rFonts w:hint="eastAsia" w:ascii="宋体" w:hAnsi="Times New Roman" w:cs="Times New Roman"/>
          <w:kern w:val="0"/>
          <w:sz w:val="21"/>
          <w:szCs w:val="20"/>
          <w:lang w:val="en-US" w:eastAsia="zh-CN" w:bidi="ar-SA"/>
        </w:rPr>
        <w:t>由国外传教士将</w:t>
      </w:r>
      <w:r>
        <w:rPr>
          <w:rFonts w:hint="eastAsia" w:ascii="宋体" w:hAnsi="Times New Roman" w:eastAsia="宋体" w:cs="Times New Roman"/>
          <w:kern w:val="0"/>
          <w:sz w:val="21"/>
          <w:szCs w:val="20"/>
          <w:lang w:val="en-US" w:eastAsia="zh-CN" w:bidi="ar-SA"/>
        </w:rPr>
        <w:t>萨能奶山羊（Saanen Dairy Goat）引入河南省开封和南阳地区，与当地地方品种山羊杂交，并经过长期选育形成的乳用山羊品种。该品种体型中等，耐粗饲、对农区秸秆资源利用率高，繁殖率高，适合中部平原地区的气候环境。</w:t>
      </w:r>
    </w:p>
    <w:p w14:paraId="2A3A07DA">
      <w:pPr>
        <w:pStyle w:val="105"/>
        <w:spacing w:before="156" w:after="156"/>
      </w:pPr>
    </w:p>
    <w:p w14:paraId="6B52FA2F">
      <w:pPr>
        <w:pStyle w:val="56"/>
        <w:ind w:firstLine="420"/>
        <w:rPr>
          <w:rFonts w:hint="eastAsia" w:ascii="黑体" w:hAnsi="黑体" w:eastAsia="黑体"/>
        </w:rPr>
      </w:pPr>
      <w:r>
        <w:rPr>
          <w:rFonts w:hint="eastAsia" w:ascii="黑体" w:hAnsi="黑体" w:eastAsia="黑体"/>
        </w:rPr>
        <w:t xml:space="preserve">全混合日粮 </w:t>
      </w:r>
      <w:r>
        <w:rPr>
          <w:rFonts w:hint="eastAsia" w:ascii="黑体" w:hAnsi="黑体" w:eastAsia="黑体"/>
          <w:lang w:eastAsia="zh-CN"/>
        </w:rPr>
        <w:t>（</w:t>
      </w:r>
      <w:r>
        <w:rPr>
          <w:rFonts w:hint="eastAsia" w:ascii="黑体" w:hAnsi="黑体" w:eastAsia="黑体"/>
        </w:rPr>
        <w:t>TMR</w:t>
      </w:r>
      <w:r>
        <w:rPr>
          <w:rFonts w:hint="eastAsia" w:ascii="黑体" w:hAnsi="黑体" w:eastAsia="黑体"/>
          <w:lang w:eastAsia="zh-CN"/>
        </w:rPr>
        <w:t>）</w:t>
      </w:r>
      <w:r>
        <w:rPr>
          <w:rFonts w:hint="eastAsia" w:ascii="黑体" w:hAnsi="黑体" w:eastAsia="黑体"/>
        </w:rPr>
        <w:t xml:space="preserve"> </w:t>
      </w:r>
    </w:p>
    <w:p w14:paraId="48852324">
      <w:pPr>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根据奶山羊不同生理阶段的营养需要量，将粗饲料、精饲料、青贮饲料、矿物质、维生素及其他添加剂，按照一定比例、顺序，经过搅拌、混合后制成的一种营养相对平衡的混合饲料。</w:t>
      </w:r>
    </w:p>
    <w:p w14:paraId="6784E147">
      <w:pPr>
        <w:pStyle w:val="105"/>
        <w:spacing w:before="156" w:after="156"/>
        <w:rPr>
          <w:rFonts w:hint="eastAsia" w:ascii="黑体" w:hAnsi="黑体" w:eastAsia="黑体" w:cs="Times New Roman"/>
          <w:sz w:val="21"/>
          <w:lang w:val="en-US" w:eastAsia="zh-CN" w:bidi="ar-SA"/>
        </w:rPr>
      </w:pPr>
    </w:p>
    <w:p w14:paraId="649144AE">
      <w:pPr>
        <w:pStyle w:val="56"/>
        <w:ind w:firstLine="420"/>
        <w:rPr>
          <w:rFonts w:hint="default" w:ascii="黑体" w:hAnsi="黑体" w:eastAsia="黑体" w:cs="Times New Roman"/>
          <w:sz w:val="21"/>
          <w:lang w:val="en-US" w:eastAsia="zh-CN" w:bidi="ar-SA"/>
        </w:rPr>
      </w:pPr>
      <w:r>
        <w:rPr>
          <w:rFonts w:hint="eastAsia" w:ascii="黑体" w:hAnsi="黑体" w:eastAsia="黑体" w:cs="Times New Roman"/>
          <w:sz w:val="21"/>
          <w:lang w:val="en-US" w:eastAsia="zh-CN" w:bidi="ar-SA"/>
        </w:rPr>
        <w:t xml:space="preserve">日粮干物质进食量  </w:t>
      </w:r>
    </w:p>
    <w:p w14:paraId="75E84508">
      <w:pPr>
        <w:ind w:firstLine="420" w:firstLineChars="200"/>
        <w:rPr>
          <w:rFonts w:hint="eastAsia" w:eastAsia="宋体"/>
          <w:lang w:eastAsia="zh-CN"/>
        </w:rPr>
      </w:pPr>
      <w:r>
        <w:rPr>
          <w:rFonts w:hint="eastAsia" w:ascii="宋体" w:hAnsi="Times New Roman" w:eastAsia="宋体" w:cs="Times New Roman"/>
          <w:kern w:val="0"/>
          <w:sz w:val="21"/>
          <w:szCs w:val="20"/>
          <w:lang w:val="en-US" w:eastAsia="zh-CN" w:bidi="ar-SA"/>
        </w:rPr>
        <w:t>动物24h内对所给饲日粮干物质的进食量，单位：kg/d表示。</w:t>
      </w:r>
    </w:p>
    <w:p w14:paraId="3228A96B">
      <w:pPr>
        <w:pStyle w:val="105"/>
        <w:spacing w:before="156" w:after="156"/>
      </w:pPr>
    </w:p>
    <w:p w14:paraId="76188CE8">
      <w:pPr>
        <w:pStyle w:val="56"/>
        <w:ind w:firstLine="420"/>
        <w:rPr>
          <w:rFonts w:hint="eastAsia" w:ascii="黑体" w:hAnsi="黑体" w:eastAsia="黑体" w:cs="Times New Roman"/>
          <w:sz w:val="21"/>
          <w:lang w:val="en-US" w:eastAsia="zh-CN" w:bidi="ar-SA"/>
        </w:rPr>
      </w:pPr>
      <w:r>
        <w:rPr>
          <w:rFonts w:hint="eastAsia" w:ascii="黑体" w:hAnsi="黑体" w:eastAsia="黑体" w:cs="Times New Roman"/>
          <w:sz w:val="21"/>
          <w:lang w:val="en-US" w:eastAsia="zh-CN" w:bidi="ar-SA"/>
        </w:rPr>
        <w:t xml:space="preserve">消化能 </w:t>
      </w:r>
    </w:p>
    <w:p w14:paraId="6CC6947A">
      <w:pPr>
        <w:pStyle w:val="56"/>
        <w:ind w:firstLine="420"/>
        <w:rPr>
          <w:rFonts w:hint="default"/>
        </w:rPr>
      </w:pPr>
      <w:r>
        <w:rPr>
          <w:rFonts w:hint="eastAsia"/>
        </w:rPr>
        <w:t>消化能为饲料总能扣除粪能量损失后的差值，亦称“表观消化能”，单位为MJ</w:t>
      </w:r>
      <w:r>
        <w:rPr>
          <w:rFonts w:hint="eastAsia"/>
          <w:lang w:val="en-US" w:eastAsia="zh-CN"/>
        </w:rPr>
        <w:t>/</w:t>
      </w:r>
      <w:r>
        <w:rPr>
          <w:rFonts w:hint="eastAsia"/>
        </w:rPr>
        <w:t>kg。</w:t>
      </w:r>
    </w:p>
    <w:p w14:paraId="52F8D050">
      <w:pPr>
        <w:pStyle w:val="105"/>
        <w:spacing w:before="156" w:after="156"/>
      </w:pPr>
    </w:p>
    <w:p w14:paraId="51A5E8CE">
      <w:pPr>
        <w:pStyle w:val="56"/>
        <w:ind w:firstLine="420"/>
        <w:rPr>
          <w:rFonts w:hint="eastAsia" w:ascii="黑体" w:hAnsi="黑体" w:eastAsia="黑体"/>
        </w:rPr>
      </w:pPr>
      <w:r>
        <w:rPr>
          <w:rFonts w:hint="eastAsia" w:ascii="黑体" w:hAnsi="黑体" w:eastAsia="黑体"/>
        </w:rPr>
        <w:t>代谢能</w:t>
      </w:r>
    </w:p>
    <w:p w14:paraId="079E1FCA">
      <w:pPr>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食入饲料的总能减去粪、尿排泄物中的总能及呼出气体中甲烷气体能量即为代谢能。由于排泄物中包括来自宿主身体的内源性能量，，单位为MJ/kg。</w:t>
      </w:r>
    </w:p>
    <w:p w14:paraId="09F1B319">
      <w:pPr>
        <w:pStyle w:val="105"/>
        <w:numPr>
          <w:ilvl w:val="2"/>
          <w:numId w:val="0"/>
        </w:numPr>
        <w:spacing w:before="156" w:after="156"/>
        <w:ind w:leftChars="0"/>
        <w:rPr>
          <w:rFonts w:hint="eastAsia"/>
          <w:lang w:val="en-US" w:eastAsia="zh-CN"/>
        </w:rPr>
      </w:pPr>
      <w:r>
        <w:rPr>
          <w:rFonts w:hint="eastAsia"/>
          <w:lang w:val="en-US" w:eastAsia="zh-CN"/>
        </w:rPr>
        <w:t>3.6</w:t>
      </w:r>
    </w:p>
    <w:p w14:paraId="022812A4">
      <w:pPr>
        <w:pStyle w:val="56"/>
        <w:ind w:firstLine="420"/>
        <w:rPr>
          <w:rFonts w:hint="eastAsia" w:ascii="黑体" w:hAnsi="黑体" w:eastAsia="黑体"/>
          <w:lang w:val="en-US" w:eastAsia="zh-CN"/>
        </w:rPr>
      </w:pPr>
      <w:r>
        <w:rPr>
          <w:rFonts w:hint="eastAsia" w:ascii="黑体" w:hAnsi="黑体" w:eastAsia="黑体"/>
          <w:lang w:val="en-US" w:eastAsia="zh-CN"/>
        </w:rPr>
        <w:t xml:space="preserve">粗蛋白 </w:t>
      </w:r>
    </w:p>
    <w:p w14:paraId="5F1DA7BA">
      <w:pPr>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以凯氏定氮法测定的饲料含氮量，乘以6.25即为粗蛋白质，浓度用%表示。</w:t>
      </w:r>
    </w:p>
    <w:p w14:paraId="57B622F2">
      <w:pPr>
        <w:pStyle w:val="104"/>
        <w:spacing w:before="312" w:after="312"/>
        <w:rPr>
          <w:rFonts w:hint="eastAsia"/>
          <w:sz w:val="28"/>
          <w:szCs w:val="28"/>
        </w:rPr>
      </w:pPr>
      <w:r>
        <w:rPr>
          <w:rFonts w:hint="eastAsia"/>
          <w:lang w:val="en-US" w:eastAsia="zh-CN"/>
        </w:rPr>
        <w:t xml:space="preserve">  </w:t>
      </w:r>
      <w:r>
        <w:rPr>
          <w:rFonts w:hint="eastAsia"/>
        </w:rPr>
        <w:t>饲养</w:t>
      </w:r>
      <w:r>
        <w:rPr>
          <w:rFonts w:hint="eastAsia"/>
          <w:lang w:eastAsia="zh-CN"/>
        </w:rPr>
        <w:t>技术</w:t>
      </w:r>
    </w:p>
    <w:p w14:paraId="6F24FE1D">
      <w:pPr>
        <w:pStyle w:val="104"/>
        <w:numPr>
          <w:ilvl w:val="1"/>
          <w:numId w:val="0"/>
        </w:numPr>
        <w:spacing w:before="312" w:after="312"/>
        <w:ind w:leftChars="0"/>
        <w:rPr>
          <w:rFonts w:hint="eastAsia" w:hAnsi="黑体" w:cs="黑体"/>
          <w:kern w:val="0"/>
          <w:sz w:val="21"/>
          <w:szCs w:val="20"/>
          <w:lang w:val="en-US" w:eastAsia="zh-CN" w:bidi="ar-SA"/>
        </w:rPr>
      </w:pPr>
      <w:r>
        <w:rPr>
          <w:rFonts w:hint="eastAsia" w:ascii="黑体" w:hAnsi="黑体" w:eastAsia="黑体" w:cs="黑体"/>
          <w:kern w:val="0"/>
          <w:sz w:val="21"/>
          <w:szCs w:val="20"/>
          <w:lang w:val="en-US" w:eastAsia="zh-CN" w:bidi="ar-SA"/>
        </w:rPr>
        <w:t xml:space="preserve">4.1 </w:t>
      </w:r>
      <w:r>
        <w:rPr>
          <w:rFonts w:hint="eastAsia" w:hAnsi="黑体" w:cs="黑体"/>
          <w:kern w:val="0"/>
          <w:sz w:val="21"/>
          <w:szCs w:val="20"/>
          <w:lang w:val="en-US" w:eastAsia="zh-CN" w:bidi="ar-SA"/>
        </w:rPr>
        <w:t>饲喂技术</w:t>
      </w:r>
    </w:p>
    <w:p w14:paraId="3F681DEF">
      <w:pPr>
        <w:pStyle w:val="56"/>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原料组成宜多样化、营养全面、均衡，饲料的配制应当符合健康、节约、环保的理念，确保不喂发霉和变质的饲料、饲草，应捡出饲草中的异物</w:t>
      </w:r>
      <w:r>
        <w:rPr>
          <w:rFonts w:hint="eastAsia" w:cs="Times New Roman"/>
          <w:kern w:val="0"/>
          <w:sz w:val="21"/>
          <w:szCs w:val="20"/>
          <w:lang w:val="en-US" w:eastAsia="zh-CN" w:bidi="ar-SA"/>
        </w:rPr>
        <w:t>；羔羊饲喂羊奶要彻底灭菌，羔羊粉符合动物卫生标准</w:t>
      </w:r>
      <w:r>
        <w:rPr>
          <w:rFonts w:hint="eastAsia" w:ascii="宋体" w:hAnsi="Times New Roman" w:eastAsia="宋体" w:cs="Times New Roman"/>
          <w:kern w:val="0"/>
          <w:sz w:val="21"/>
          <w:szCs w:val="20"/>
          <w:lang w:val="en-US" w:eastAsia="zh-CN" w:bidi="ar-SA"/>
        </w:rPr>
        <w:t>。供应充足、清洁新鲜的饮用水，并且定期清洗消毒饮水设备，用水符合NY/T 391的要求。奶山羊按照饲养工艺转群时，按性别、体重大小及体质强弱分群，分别进行饲养，群体大小、饲养密度要适宜。</w:t>
      </w:r>
    </w:p>
    <w:p w14:paraId="1035363F">
      <w:pPr>
        <w:pStyle w:val="56"/>
        <w:rPr>
          <w:rFonts w:hint="eastAsia"/>
          <w:lang w:val="en-US" w:eastAsia="zh-CN"/>
        </w:rPr>
      </w:pPr>
    </w:p>
    <w:p w14:paraId="7F2B6B17">
      <w:pPr>
        <w:pStyle w:val="104"/>
        <w:numPr>
          <w:ilvl w:val="1"/>
          <w:numId w:val="0"/>
        </w:numPr>
        <w:spacing w:before="312" w:after="312"/>
        <w:ind w:leftChars="0"/>
        <w:rPr>
          <w:rFonts w:hint="eastAsia" w:ascii="黑体" w:hAnsi="黑体" w:eastAsia="黑体" w:cs="黑体"/>
          <w:kern w:val="0"/>
          <w:sz w:val="21"/>
          <w:szCs w:val="20"/>
          <w:lang w:val="en-US" w:eastAsia="zh-CN" w:bidi="ar-SA"/>
        </w:rPr>
      </w:pPr>
      <w:r>
        <w:rPr>
          <w:rFonts w:hint="eastAsia" w:hAnsi="黑体" w:cs="黑体"/>
          <w:kern w:val="0"/>
          <w:sz w:val="21"/>
          <w:szCs w:val="20"/>
          <w:lang w:val="en-US" w:eastAsia="zh-CN" w:bidi="ar-SA"/>
        </w:rPr>
        <w:t>4.1.1</w:t>
      </w:r>
      <w:r>
        <w:rPr>
          <w:rFonts w:hint="eastAsia" w:ascii="黑体" w:hAnsi="黑体" w:eastAsia="黑体" w:cs="黑体"/>
          <w:kern w:val="0"/>
          <w:sz w:val="21"/>
          <w:szCs w:val="20"/>
          <w:lang w:val="en-US" w:eastAsia="zh-CN" w:bidi="ar-SA"/>
        </w:rPr>
        <w:t xml:space="preserve"> </w:t>
      </w:r>
      <w:r>
        <w:rPr>
          <w:rFonts w:hint="eastAsia" w:hAnsi="黑体" w:cs="黑体"/>
          <w:kern w:val="0"/>
          <w:sz w:val="21"/>
          <w:szCs w:val="20"/>
          <w:lang w:val="en-US" w:eastAsia="zh-CN" w:bidi="ar-SA"/>
        </w:rPr>
        <w:t>羔羊</w:t>
      </w:r>
      <w:r>
        <w:rPr>
          <w:rFonts w:hint="eastAsia" w:ascii="黑体" w:hAnsi="黑体" w:eastAsia="黑体" w:cs="黑体"/>
          <w:kern w:val="0"/>
          <w:sz w:val="21"/>
          <w:szCs w:val="20"/>
          <w:lang w:val="en-US" w:eastAsia="zh-CN" w:bidi="ar-SA"/>
        </w:rPr>
        <w:t>饲喂</w:t>
      </w:r>
    </w:p>
    <w:p w14:paraId="48660AEA">
      <w:pPr>
        <w:pStyle w:val="56"/>
        <w:rPr>
          <w:rFonts w:hint="eastAsia"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羔羊出生后</w:t>
      </w:r>
      <w:r>
        <w:rPr>
          <w:rFonts w:hint="eastAsia" w:cs="Times New Roman"/>
          <w:kern w:val="0"/>
          <w:sz w:val="21"/>
          <w:szCs w:val="20"/>
          <w:lang w:val="en-US" w:eastAsia="zh-CN" w:bidi="ar-SA"/>
        </w:rPr>
        <w:t>，首先清理口鼻防止粘液堵塞，距身体1cm剪断脐带，止血消毒；擦请身上粘液，清除四肢软组织，称重、编号记录后放入保温箱或温室与母羊隔离。</w:t>
      </w:r>
    </w:p>
    <w:p w14:paraId="0CABBF50">
      <w:pPr>
        <w:pStyle w:val="56"/>
        <w:rPr>
          <w:rFonts w:hint="eastAsia" w:cs="Times New Roman"/>
          <w:kern w:val="0"/>
          <w:sz w:val="21"/>
          <w:szCs w:val="20"/>
          <w:lang w:val="en-US" w:eastAsia="zh-CN" w:bidi="ar-SA"/>
        </w:rPr>
      </w:pPr>
      <w:r>
        <w:rPr>
          <w:rFonts w:hint="eastAsia" w:cs="Times New Roman"/>
          <w:kern w:val="0"/>
          <w:sz w:val="21"/>
          <w:szCs w:val="20"/>
          <w:lang w:val="en-US" w:eastAsia="zh-CN" w:bidi="ar-SA"/>
        </w:rPr>
        <w:t>30分钟左右采挤母羊初乳，使用消毒过的羔羊喂奶瓶，左手握着羔羊头，右手拿着奶瓶，用右手食指将奶嘴压进羔羊口腔，抬高奶瓶底部，让羊奶流出，促使羔羊吸食吃奶，如果羔羊没有没有吸食行为可轻微前后移动奶嘴，刺激羔羊吸食。</w:t>
      </w:r>
    </w:p>
    <w:p w14:paraId="3393306F">
      <w:pPr>
        <w:pStyle w:val="56"/>
        <w:rPr>
          <w:rFonts w:hint="eastAsia" w:cs="Times New Roman"/>
          <w:kern w:val="0"/>
          <w:sz w:val="21"/>
          <w:szCs w:val="20"/>
          <w:lang w:val="en-US" w:eastAsia="zh-CN" w:bidi="ar-SA"/>
        </w:rPr>
      </w:pPr>
      <w:r>
        <w:rPr>
          <w:rFonts w:hint="eastAsia" w:cs="Times New Roman"/>
          <w:kern w:val="0"/>
          <w:sz w:val="21"/>
          <w:szCs w:val="20"/>
          <w:lang w:val="en-US" w:eastAsia="zh-CN" w:bidi="ar-SA"/>
        </w:rPr>
        <w:t>羔羊出生48小时内，第一次和第二喂奶间隔2小时，根据羔羊体重饲喂羊奶30-50ml，随后3小时左右饲喂一次，饲喂羊奶50-100ml。48小时后每天饲喂5-6次，根据羔羊状况每天喂奶总量1-1.5Kg.2周后喂奶量在2Kg左右。一周以后可以逐步添加羔羊奶粉，慎用牛奶（粉）饲喂一个月内羔羊。</w:t>
      </w:r>
    </w:p>
    <w:p w14:paraId="2CB93120">
      <w:pPr>
        <w:pStyle w:val="104"/>
        <w:numPr>
          <w:ilvl w:val="1"/>
          <w:numId w:val="0"/>
        </w:numPr>
        <w:spacing w:before="312" w:after="312"/>
        <w:ind w:leftChars="0"/>
        <w:rPr>
          <w:rFonts w:hint="eastAsia" w:hAnsi="黑体" w:cs="黑体"/>
          <w:kern w:val="0"/>
          <w:sz w:val="21"/>
          <w:szCs w:val="20"/>
          <w:lang w:val="en-US" w:eastAsia="zh-CN" w:bidi="ar-SA"/>
        </w:rPr>
      </w:pPr>
      <w:r>
        <w:rPr>
          <w:rFonts w:hint="eastAsia" w:ascii="黑体" w:hAnsi="黑体" w:eastAsia="黑体" w:cs="黑体"/>
          <w:kern w:val="0"/>
          <w:sz w:val="21"/>
          <w:szCs w:val="20"/>
          <w:lang w:val="en-US" w:eastAsia="zh-CN" w:bidi="ar-SA"/>
        </w:rPr>
        <w:t>4.</w:t>
      </w:r>
      <w:r>
        <w:rPr>
          <w:rFonts w:hint="eastAsia" w:hAnsi="黑体" w:cs="黑体"/>
          <w:kern w:val="0"/>
          <w:sz w:val="21"/>
          <w:szCs w:val="20"/>
          <w:lang w:val="en-US" w:eastAsia="zh-CN" w:bidi="ar-SA"/>
        </w:rPr>
        <w:t>1.</w:t>
      </w:r>
      <w:r>
        <w:rPr>
          <w:rFonts w:hint="eastAsia" w:ascii="黑体" w:hAnsi="黑体" w:eastAsia="黑体" w:cs="黑体"/>
          <w:kern w:val="0"/>
          <w:sz w:val="21"/>
          <w:szCs w:val="20"/>
          <w:lang w:val="en-US" w:eastAsia="zh-CN" w:bidi="ar-SA"/>
        </w:rPr>
        <w:t xml:space="preserve">2 </w:t>
      </w:r>
      <w:r>
        <w:rPr>
          <w:rFonts w:hint="eastAsia" w:hAnsi="黑体" w:cs="黑体"/>
          <w:kern w:val="0"/>
          <w:sz w:val="21"/>
          <w:szCs w:val="20"/>
          <w:lang w:val="en-US" w:eastAsia="zh-CN" w:bidi="ar-SA"/>
        </w:rPr>
        <w:t>产奶羊饲喂</w:t>
      </w:r>
    </w:p>
    <w:p w14:paraId="69B05A28">
      <w:pPr>
        <w:pStyle w:val="56"/>
        <w:rPr>
          <w:rFonts w:hint="eastAsia"/>
          <w:lang w:val="en-US" w:eastAsia="zh-CN"/>
        </w:rPr>
      </w:pPr>
      <w:r>
        <w:rPr>
          <w:rFonts w:hint="eastAsia"/>
          <w:lang w:val="en-US" w:eastAsia="zh-CN"/>
        </w:rPr>
        <w:t xml:space="preserve">  泌乳前期（产奶高峰期）以高蛋白精饲料为主（粗蛋白含量16%-18%），搭配优质苜蓿、黑麦草等青绿饲料，精料占比可提升至日粮的30%-40%。补充矿物质（如钙、磷、盐）和维生素（尤其是维生素D，促进钙吸收），可添加舔砖或预混料。 每天饲喂2-3次，保证充足饮水（冬季水温不低于10℃），夜间可补喂一次粗饲料。</w:t>
      </w:r>
    </w:p>
    <w:p w14:paraId="53148772">
      <w:pPr>
        <w:pStyle w:val="56"/>
        <w:rPr>
          <w:rFonts w:hint="eastAsia"/>
          <w:lang w:val="en-US" w:eastAsia="zh-CN"/>
        </w:rPr>
      </w:pPr>
      <w:r>
        <w:rPr>
          <w:rFonts w:hint="eastAsia"/>
          <w:lang w:val="en-US" w:eastAsia="zh-CN"/>
        </w:rPr>
        <w:t>泌乳中期（产奶平稳期）逐渐减少精料比例（降至20%-30%），增加青贮饲料（如玉米青贮）和优质干草，粗饲料占比提高至70%以上。</w:t>
      </w:r>
    </w:p>
    <w:p w14:paraId="1469EEAE">
      <w:pPr>
        <w:pStyle w:val="56"/>
        <w:rPr>
          <w:rFonts w:hint="eastAsia"/>
          <w:lang w:val="en-US" w:eastAsia="zh-CN"/>
        </w:rPr>
      </w:pPr>
      <w:r>
        <w:rPr>
          <w:rFonts w:hint="eastAsia"/>
          <w:lang w:val="en-US" w:eastAsia="zh-CN"/>
        </w:rPr>
        <w:t xml:space="preserve"> 泌乳后期（产奶下降期） 精料比例进一步降至15%-20%，以粗饲料为主（如秸秆、干草），防止脂肪沉积过多。</w:t>
      </w:r>
    </w:p>
    <w:p w14:paraId="7A46ECA6">
      <w:pPr>
        <w:pStyle w:val="56"/>
        <w:ind w:left="0" w:leftChars="0" w:firstLine="0" w:firstLineChars="0"/>
        <w:rPr>
          <w:rFonts w:hint="default" w:ascii="宋体" w:hAnsi="宋体" w:eastAsia="宋体" w:cs="宋体"/>
          <w:b w:val="0"/>
          <w:bCs w:val="0"/>
          <w:sz w:val="21"/>
          <w:szCs w:val="21"/>
          <w:lang w:val="en-US" w:eastAsia="zh-CN"/>
        </w:rPr>
      </w:pPr>
    </w:p>
    <w:p w14:paraId="445FAF6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kern w:val="0"/>
          <w:sz w:val="21"/>
          <w:szCs w:val="20"/>
          <w:lang w:val="en-US" w:eastAsia="zh-CN" w:bidi="ar-SA"/>
        </w:rPr>
      </w:pPr>
      <w:r>
        <w:rPr>
          <w:rFonts w:hint="eastAsia" w:ascii="黑体" w:hAnsi="黑体" w:eastAsia="黑体" w:cs="黑体"/>
          <w:kern w:val="0"/>
          <w:sz w:val="21"/>
          <w:szCs w:val="20"/>
          <w:lang w:val="en-US" w:eastAsia="zh-CN" w:bidi="ar-SA"/>
        </w:rPr>
        <w:t>4.1.</w:t>
      </w:r>
      <w:r>
        <w:rPr>
          <w:rFonts w:hint="eastAsia" w:hAnsi="黑体" w:cs="黑体"/>
          <w:kern w:val="0"/>
          <w:sz w:val="21"/>
          <w:szCs w:val="20"/>
          <w:lang w:val="en-US" w:eastAsia="zh-CN" w:bidi="ar-SA"/>
        </w:rPr>
        <w:t>3</w:t>
      </w:r>
      <w:r>
        <w:rPr>
          <w:rFonts w:hint="eastAsia" w:ascii="黑体" w:hAnsi="黑体" w:eastAsia="黑体" w:cs="黑体"/>
          <w:kern w:val="0"/>
          <w:sz w:val="21"/>
          <w:szCs w:val="20"/>
          <w:lang w:val="en-US" w:eastAsia="zh-CN" w:bidi="ar-SA"/>
        </w:rPr>
        <w:t xml:space="preserve">    种公羊饲喂</w:t>
      </w:r>
    </w:p>
    <w:p w14:paraId="52383965">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黑体" w:hAnsi="黑体" w:eastAsia="黑体" w:cs="黑体"/>
          <w:kern w:val="0"/>
          <w:sz w:val="21"/>
          <w:szCs w:val="20"/>
          <w:lang w:val="en-US" w:eastAsia="zh-CN" w:bidi="ar-SA"/>
        </w:rPr>
      </w:pPr>
      <w:r>
        <w:rPr>
          <w:rFonts w:hint="eastAsia" w:ascii="黑体" w:hAnsi="黑体" w:eastAsia="黑体" w:cs="黑体"/>
          <w:kern w:val="0"/>
          <w:sz w:val="21"/>
          <w:szCs w:val="20"/>
          <w:lang w:val="en-US" w:eastAsia="zh-CN" w:bidi="ar-SA"/>
        </w:rPr>
        <w:t xml:space="preserve">  配种期：配种期前2个月开始提高高蛋白、高能量饲料、搭配优质青绿饲料。每天补充1-2个鸡蛋或500g牛奶，500g胡萝卜。保障每天运动量不少于60分钟。</w:t>
      </w:r>
    </w:p>
    <w:p w14:paraId="2467965C">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黑体" w:hAnsi="黑体" w:eastAsia="黑体" w:cs="黑体"/>
          <w:kern w:val="0"/>
          <w:sz w:val="21"/>
          <w:szCs w:val="20"/>
          <w:lang w:val="en-US" w:eastAsia="zh-CN" w:bidi="ar-SA"/>
        </w:rPr>
      </w:pPr>
      <w:r>
        <w:rPr>
          <w:rFonts w:hint="eastAsia" w:ascii="黑体" w:hAnsi="黑体" w:eastAsia="黑体" w:cs="黑体"/>
          <w:kern w:val="0"/>
          <w:sz w:val="21"/>
          <w:szCs w:val="20"/>
          <w:lang w:val="en-US" w:eastAsia="zh-CN" w:bidi="ar-SA"/>
        </w:rPr>
        <w:t xml:space="preserve">  非配种：以优质粗饲料为主，补充少量精料。</w:t>
      </w:r>
    </w:p>
    <w:p w14:paraId="026A751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黑体" w:eastAsia="黑体" w:cs="黑体"/>
          <w:kern w:val="0"/>
          <w:sz w:val="21"/>
          <w:szCs w:val="20"/>
          <w:lang w:val="en-US" w:eastAsia="zh-CN" w:bidi="ar-SA"/>
        </w:rPr>
      </w:pPr>
      <w:r>
        <w:rPr>
          <w:rFonts w:hint="eastAsia" w:ascii="黑体" w:hAnsi="黑体" w:eastAsia="黑体" w:cs="黑体"/>
          <w:kern w:val="0"/>
          <w:sz w:val="21"/>
          <w:szCs w:val="20"/>
          <w:lang w:val="en-US" w:eastAsia="zh-CN" w:bidi="ar-SA"/>
        </w:rPr>
        <w:t>4.1.4  青年母羊和干奶期母羊饲喂</w:t>
      </w:r>
    </w:p>
    <w:p w14:paraId="5CB0E374">
      <w:pPr>
        <w:pStyle w:val="56"/>
        <w:rPr>
          <w:rFonts w:hint="eastAsia"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根据不同生理阶段羊只营养需求配制饲料</w:t>
      </w:r>
      <w:r>
        <w:rPr>
          <w:rFonts w:hint="eastAsia" w:cs="Times New Roman"/>
          <w:kern w:val="0"/>
          <w:sz w:val="21"/>
          <w:szCs w:val="20"/>
          <w:lang w:val="en-US" w:eastAsia="zh-CN" w:bidi="ar-SA"/>
        </w:rPr>
        <w:t>。</w:t>
      </w:r>
    </w:p>
    <w:p w14:paraId="5356E783">
      <w:pPr>
        <w:pStyle w:val="56"/>
        <w:rPr>
          <w:rFonts w:hint="eastAsia"/>
          <w:lang w:val="en-US" w:eastAsia="zh-CN"/>
        </w:rPr>
      </w:pPr>
      <w:r>
        <w:rPr>
          <w:rFonts w:hint="eastAsia"/>
          <w:lang w:val="en-US" w:eastAsia="zh-CN"/>
        </w:rPr>
        <w:t>多样化：粗饲料（干草、青贮、秸秆）与精饲料（玉米、豆粕、麸皮）搭配，避免单一饲料导致营养不均衡。</w:t>
      </w:r>
    </w:p>
    <w:p w14:paraId="6A6B8CB4">
      <w:pPr>
        <w:pStyle w:val="56"/>
        <w:rPr>
          <w:rFonts w:hint="eastAsia"/>
          <w:lang w:val="en-US" w:eastAsia="zh-CN"/>
        </w:rPr>
      </w:pPr>
      <w:r>
        <w:rPr>
          <w:rFonts w:hint="eastAsia"/>
          <w:lang w:val="en-US" w:eastAsia="zh-CN"/>
        </w:rPr>
        <w:t>优质粗饲料优先：青绿饲料（苜蓿、三叶草）营养价值高，青贮饲料需保证无霉变，酸度适中（pH值4.0-4.5）。</w:t>
      </w:r>
    </w:p>
    <w:p w14:paraId="0408B058">
      <w:pPr>
        <w:pStyle w:val="56"/>
        <w:rPr>
          <w:rFonts w:hint="eastAsia"/>
          <w:lang w:val="en-US" w:eastAsia="zh-CN"/>
        </w:rPr>
      </w:pPr>
      <w:r>
        <w:rPr>
          <w:rFonts w:hint="eastAsia"/>
          <w:lang w:val="en-US" w:eastAsia="zh-CN"/>
        </w:rPr>
        <w:t xml:space="preserve">控制糟粕类饲料：如啤酒糟、豆腐渣等可少量添加（不超过日粮的20%），需搭配小苏打中和酸性，避免瘤胃胀气。 </w:t>
      </w:r>
    </w:p>
    <w:p w14:paraId="1244231C">
      <w:pPr>
        <w:pStyle w:val="56"/>
        <w:rPr>
          <w:rFonts w:hint="eastAsia" w:ascii="黑体" w:hAnsi="黑体" w:eastAsia="黑体" w:cs="黑体"/>
          <w:kern w:val="0"/>
          <w:sz w:val="21"/>
          <w:szCs w:val="20"/>
          <w:lang w:val="en-US" w:eastAsia="zh-CN" w:bidi="ar-SA"/>
        </w:rPr>
      </w:pPr>
      <w:r>
        <w:rPr>
          <w:rFonts w:hint="eastAsia"/>
          <w:lang w:val="en-US" w:eastAsia="zh-CN"/>
        </w:rPr>
        <w:t>母羊处于妊娠后期，可适当增加精料中能量饲料（如玉米）的比例，补充胎儿发育所需营养。</w:t>
      </w:r>
    </w:p>
    <w:p w14:paraId="21BE1A42">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黑体" w:hAnsi="黑体" w:eastAsia="黑体" w:cs="黑体"/>
          <w:kern w:val="0"/>
          <w:sz w:val="21"/>
          <w:szCs w:val="20"/>
          <w:lang w:val="en-US" w:eastAsia="zh-CN" w:bidi="ar-SA"/>
        </w:rPr>
      </w:pPr>
      <w:r>
        <w:rPr>
          <w:rFonts w:hint="eastAsia" w:ascii="黑体" w:hAnsi="黑体" w:eastAsia="黑体" w:cs="黑体"/>
          <w:kern w:val="0"/>
          <w:sz w:val="21"/>
          <w:szCs w:val="20"/>
          <w:lang w:val="en-US" w:eastAsia="zh-CN" w:bidi="ar-SA"/>
        </w:rPr>
        <w:t>4.2 繁育技术</w:t>
      </w:r>
    </w:p>
    <w:p w14:paraId="273E92F0">
      <w:pPr>
        <w:pStyle w:val="104"/>
        <w:numPr>
          <w:ilvl w:val="1"/>
          <w:numId w:val="0"/>
        </w:numPr>
        <w:spacing w:before="312" w:after="312"/>
        <w:ind w:leftChars="0"/>
        <w:rPr>
          <w:rFonts w:hint="default" w:ascii="黑体" w:hAnsi="黑体" w:eastAsia="黑体" w:cs="黑体"/>
          <w:kern w:val="0"/>
          <w:sz w:val="21"/>
          <w:szCs w:val="20"/>
          <w:lang w:val="en-US" w:eastAsia="zh-CN" w:bidi="ar-SA"/>
        </w:rPr>
      </w:pPr>
      <w:r>
        <w:rPr>
          <w:rFonts w:hint="eastAsia" w:ascii="黑体" w:hAnsi="黑体" w:eastAsia="黑体" w:cs="黑体"/>
          <w:kern w:val="0"/>
          <w:sz w:val="21"/>
          <w:szCs w:val="20"/>
          <w:lang w:val="en-US" w:eastAsia="zh-CN" w:bidi="ar-SA"/>
        </w:rPr>
        <w:t>4.</w:t>
      </w:r>
      <w:r>
        <w:rPr>
          <w:rFonts w:hint="eastAsia" w:hAnsi="黑体" w:cs="黑体"/>
          <w:kern w:val="0"/>
          <w:sz w:val="21"/>
          <w:szCs w:val="20"/>
          <w:lang w:val="en-US" w:eastAsia="zh-CN" w:bidi="ar-SA"/>
        </w:rPr>
        <w:t>2</w:t>
      </w:r>
      <w:r>
        <w:rPr>
          <w:rFonts w:hint="eastAsia" w:ascii="黑体" w:hAnsi="黑体" w:eastAsia="黑体" w:cs="黑体"/>
          <w:kern w:val="0"/>
          <w:sz w:val="21"/>
          <w:szCs w:val="20"/>
          <w:lang w:val="en-US" w:eastAsia="zh-CN" w:bidi="ar-SA"/>
        </w:rPr>
        <w:t xml:space="preserve">.1 </w:t>
      </w:r>
      <w:r>
        <w:rPr>
          <w:rFonts w:hint="eastAsia" w:hAnsi="黑体" w:cs="黑体"/>
          <w:kern w:val="0"/>
          <w:sz w:val="21"/>
          <w:szCs w:val="20"/>
          <w:lang w:val="en-US" w:eastAsia="zh-CN" w:bidi="ar-SA"/>
        </w:rPr>
        <w:t xml:space="preserve"> </w:t>
      </w:r>
      <w:r>
        <w:rPr>
          <w:rFonts w:hint="eastAsia" w:ascii="黑体" w:hAnsi="黑体" w:eastAsia="黑体" w:cs="黑体"/>
          <w:kern w:val="0"/>
          <w:sz w:val="21"/>
          <w:szCs w:val="20"/>
          <w:lang w:val="en-US" w:eastAsia="zh-CN" w:bidi="ar-SA"/>
        </w:rPr>
        <w:t>接羔</w:t>
      </w:r>
    </w:p>
    <w:p w14:paraId="7D7E01AB">
      <w:pPr>
        <w:pStyle w:val="56"/>
        <w:ind w:firstLine="42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接产前用肥皂水或3％聚维酮碘清洗母羊乳房和后躯</w:t>
      </w:r>
      <w:r>
        <w:rPr>
          <w:rFonts w:hint="eastAsia" w:hAnsi="宋体" w:cs="宋体"/>
          <w:b w:val="0"/>
          <w:bCs w:val="0"/>
          <w:sz w:val="21"/>
          <w:szCs w:val="21"/>
          <w:lang w:val="en-US" w:eastAsia="zh-CN"/>
        </w:rPr>
        <w:t>，羔羊出生时出现异常，清洗干净双手，戴防护手套，人工辅助</w:t>
      </w:r>
      <w:r>
        <w:rPr>
          <w:rFonts w:hint="eastAsia" w:ascii="宋体" w:hAnsi="宋体" w:eastAsia="宋体" w:cs="宋体"/>
          <w:b w:val="0"/>
          <w:bCs w:val="0"/>
          <w:sz w:val="21"/>
          <w:szCs w:val="21"/>
          <w:lang w:val="en-US" w:eastAsia="zh-CN"/>
        </w:rPr>
        <w:t>。保障7d内羔羊环境温度不低于8℃</w:t>
      </w:r>
      <w:r>
        <w:rPr>
          <w:rFonts w:hint="eastAsia" w:hAnsi="宋体" w:cs="宋体"/>
          <w:b w:val="0"/>
          <w:bCs w:val="0"/>
          <w:sz w:val="21"/>
          <w:szCs w:val="21"/>
          <w:lang w:val="en-US" w:eastAsia="zh-CN"/>
        </w:rPr>
        <w:t>，出生3天内羔羊要有取暖设</w:t>
      </w:r>
      <w:r>
        <w:rPr>
          <w:rFonts w:hint="eastAsia" w:ascii="宋体" w:hAnsi="宋体" w:eastAsia="宋体" w:cs="宋体"/>
          <w:b w:val="0"/>
          <w:bCs w:val="0"/>
          <w:sz w:val="21"/>
          <w:szCs w:val="21"/>
          <w:lang w:val="en-US" w:eastAsia="zh-CN"/>
        </w:rPr>
        <w:t>，</w:t>
      </w:r>
    </w:p>
    <w:p w14:paraId="138D07E3">
      <w:pPr>
        <w:pStyle w:val="104"/>
        <w:numPr>
          <w:ilvl w:val="1"/>
          <w:numId w:val="0"/>
        </w:numPr>
        <w:spacing w:before="312" w:after="312"/>
        <w:ind w:leftChars="0"/>
        <w:rPr>
          <w:rFonts w:hint="eastAsia" w:hAnsi="黑体" w:cs="黑体"/>
          <w:kern w:val="0"/>
          <w:sz w:val="21"/>
          <w:szCs w:val="20"/>
          <w:lang w:val="en-US" w:eastAsia="zh-CN" w:bidi="ar-SA"/>
        </w:rPr>
      </w:pPr>
      <w:r>
        <w:rPr>
          <w:rFonts w:hint="eastAsia" w:hAnsi="黑体" w:cs="黑体"/>
          <w:kern w:val="0"/>
          <w:sz w:val="21"/>
          <w:szCs w:val="20"/>
          <w:lang w:val="en-US" w:eastAsia="zh-CN" w:bidi="ar-SA"/>
        </w:rPr>
        <w:t xml:space="preserve">4.2.2 </w:t>
      </w:r>
      <w:r>
        <w:rPr>
          <w:rFonts w:hint="eastAsia" w:ascii="黑体" w:hAnsi="黑体" w:eastAsia="黑体" w:cs="黑体"/>
          <w:kern w:val="0"/>
          <w:sz w:val="21"/>
          <w:szCs w:val="20"/>
          <w:lang w:val="en-US" w:eastAsia="zh-CN" w:bidi="ar-SA"/>
        </w:rPr>
        <w:t>羔羊护理</w:t>
      </w:r>
      <w:r>
        <w:rPr>
          <w:rFonts w:hint="eastAsia" w:hAnsi="黑体" w:cs="黑体"/>
          <w:kern w:val="0"/>
          <w:sz w:val="21"/>
          <w:szCs w:val="20"/>
          <w:lang w:val="en-US" w:eastAsia="zh-CN" w:bidi="ar-SA"/>
        </w:rPr>
        <w:t xml:space="preserve"> </w:t>
      </w:r>
    </w:p>
    <w:p w14:paraId="4E16D619">
      <w:pPr>
        <w:pStyle w:val="56"/>
        <w:ind w:firstLine="420"/>
        <w:rPr>
          <w:rFonts w:hint="eastAsia"/>
        </w:rPr>
      </w:pPr>
      <w:r>
        <w:rPr>
          <w:rFonts w:hint="eastAsia" w:ascii="宋体" w:hAnsi="宋体" w:eastAsia="宋体" w:cs="宋体"/>
          <w:b w:val="0"/>
          <w:bCs w:val="0"/>
          <w:sz w:val="21"/>
          <w:szCs w:val="21"/>
          <w:lang w:val="en-US" w:eastAsia="zh-CN"/>
        </w:rPr>
        <w:t>羔羊</w:t>
      </w:r>
      <w:r>
        <w:rPr>
          <w:rFonts w:hint="eastAsia" w:hAnsi="宋体" w:cs="宋体"/>
          <w:b w:val="0"/>
          <w:bCs w:val="0"/>
          <w:sz w:val="21"/>
          <w:szCs w:val="21"/>
          <w:lang w:val="en-US" w:eastAsia="zh-CN"/>
        </w:rPr>
        <w:t>出生清理</w:t>
      </w:r>
      <w:r>
        <w:rPr>
          <w:rFonts w:hint="eastAsia" w:ascii="宋体" w:hAnsi="宋体" w:eastAsia="宋体" w:cs="宋体"/>
          <w:b w:val="0"/>
          <w:bCs w:val="0"/>
          <w:sz w:val="21"/>
          <w:szCs w:val="21"/>
          <w:lang w:val="en-US" w:eastAsia="zh-CN"/>
        </w:rPr>
        <w:t>后称量初生重；羔羊生后3d内，打耳号或耳标；羊只编号按照10位编号法，品种代码字母2位（HN）＋出生年月4位＋顺序号4位，末尾按昭公单母双编号依次递增。只编号按照10位编号法，品种代码字母2位（HN）＋出生年月4位＋顺序号4位，末尾按照公单母双编号依次递增。</w:t>
      </w:r>
    </w:p>
    <w:p w14:paraId="78D27384">
      <w:pPr>
        <w:pStyle w:val="56"/>
        <w:rPr>
          <w:rFonts w:hint="default"/>
          <w:lang w:val="en-US" w:eastAsia="zh-CN"/>
        </w:rPr>
      </w:pPr>
      <w:r>
        <w:rPr>
          <w:rFonts w:hint="eastAsia"/>
          <w:lang w:val="en-US" w:eastAsia="zh-CN"/>
        </w:rPr>
        <w:t>羔羊人工喂养采用小圈舍，每个圈舍5-6只适宜。</w:t>
      </w:r>
    </w:p>
    <w:p w14:paraId="21A16593">
      <w:pPr>
        <w:pStyle w:val="56"/>
        <w:rPr>
          <w:rFonts w:hint="eastAsia"/>
          <w:lang w:val="en-US" w:eastAsia="zh-CN"/>
        </w:rPr>
      </w:pPr>
    </w:p>
    <w:p w14:paraId="68AC986B">
      <w:pPr>
        <w:pStyle w:val="56"/>
        <w:rPr>
          <w:rFonts w:hint="eastAsia" w:ascii="黑体" w:hAnsi="黑体" w:eastAsia="黑体" w:cs="黑体"/>
          <w:kern w:val="0"/>
          <w:sz w:val="21"/>
          <w:szCs w:val="20"/>
          <w:lang w:val="en-US" w:eastAsia="zh-CN" w:bidi="ar-SA"/>
        </w:rPr>
      </w:pPr>
      <w:r>
        <w:rPr>
          <w:rFonts w:hint="eastAsia" w:ascii="黑体" w:hAnsi="黑体" w:eastAsia="黑体" w:cs="黑体"/>
          <w:kern w:val="0"/>
          <w:sz w:val="21"/>
          <w:szCs w:val="20"/>
          <w:lang w:val="en-US" w:eastAsia="zh-CN" w:bidi="ar-SA"/>
        </w:rPr>
        <w:t>4.2.3 繁育</w:t>
      </w:r>
    </w:p>
    <w:p w14:paraId="32DEA9BB">
      <w:pPr>
        <w:pStyle w:val="56"/>
        <w:rPr>
          <w:rFonts w:hint="eastAsia" w:ascii="黑体" w:hAnsi="黑体" w:eastAsia="黑体" w:cs="黑体"/>
          <w:kern w:val="0"/>
          <w:sz w:val="21"/>
          <w:szCs w:val="20"/>
          <w:lang w:val="en-US" w:eastAsia="zh-CN" w:bidi="ar-SA"/>
        </w:rPr>
      </w:pPr>
      <w:r>
        <w:rPr>
          <w:rFonts w:hint="eastAsia" w:ascii="黑体" w:hAnsi="黑体" w:eastAsia="黑体" w:cs="黑体"/>
          <w:kern w:val="0"/>
          <w:sz w:val="21"/>
          <w:szCs w:val="20"/>
          <w:lang w:val="en-US" w:eastAsia="zh-CN" w:bidi="ar-SA"/>
        </w:rPr>
        <w:t>4.2.3.1 自然交配</w:t>
      </w:r>
    </w:p>
    <w:p w14:paraId="1FE356E3">
      <w:pPr>
        <w:pStyle w:val="56"/>
        <w:rPr>
          <w:rFonts w:hint="eastAsia" w:hAnsi="宋体" w:cs="宋体"/>
          <w:b w:val="0"/>
          <w:bCs w:val="0"/>
          <w:sz w:val="21"/>
          <w:szCs w:val="21"/>
          <w:lang w:val="en-US" w:eastAsia="zh-CN"/>
        </w:rPr>
      </w:pPr>
      <w:r>
        <w:rPr>
          <w:rFonts w:hint="eastAsia" w:ascii="黑体" w:hAnsi="黑体" w:eastAsia="黑体" w:cs="黑体"/>
          <w:kern w:val="0"/>
          <w:sz w:val="21"/>
          <w:szCs w:val="20"/>
          <w:lang w:val="en-US" w:eastAsia="zh-CN" w:bidi="ar-SA"/>
        </w:rPr>
        <w:t xml:space="preserve">  </w:t>
      </w:r>
      <w:r>
        <w:rPr>
          <w:rFonts w:hint="eastAsia" w:hAnsi="宋体" w:cs="宋体"/>
          <w:b w:val="0"/>
          <w:bCs w:val="0"/>
          <w:sz w:val="21"/>
          <w:szCs w:val="21"/>
          <w:lang w:val="en-US" w:eastAsia="zh-CN"/>
        </w:rPr>
        <w:t>繁殖期，每天早晚牵拉青年公羊试情，3岁以上母羊发现发情就配种，三岁一下母羊早上发现下午配种，下午发现第二天早上配种。</w:t>
      </w:r>
    </w:p>
    <w:p w14:paraId="703033CB">
      <w:pPr>
        <w:pStyle w:val="56"/>
        <w:rPr>
          <w:rFonts w:hint="eastAsia" w:hAnsi="宋体" w:cs="宋体"/>
          <w:b w:val="0"/>
          <w:bCs w:val="0"/>
          <w:sz w:val="21"/>
          <w:szCs w:val="21"/>
          <w:lang w:val="en-US" w:eastAsia="zh-CN"/>
        </w:rPr>
      </w:pPr>
      <w:r>
        <w:rPr>
          <w:rFonts w:hint="eastAsia" w:hAnsi="宋体" w:cs="宋体"/>
          <w:b w:val="0"/>
          <w:bCs w:val="0"/>
          <w:sz w:val="21"/>
          <w:szCs w:val="21"/>
          <w:lang w:val="en-US" w:eastAsia="zh-CN"/>
        </w:rPr>
        <w:t>发情母羊单独与公羊交配，母羊出现弓背表象交配成功，分离公母羊，做好配种，间隔12小时使用同一只公羊复配一次。</w:t>
      </w:r>
    </w:p>
    <w:p w14:paraId="2797848C">
      <w:pPr>
        <w:pStyle w:val="56"/>
        <w:rPr>
          <w:rFonts w:hint="default" w:hAnsi="宋体" w:cs="宋体"/>
          <w:b w:val="0"/>
          <w:bCs w:val="0"/>
          <w:sz w:val="21"/>
          <w:szCs w:val="21"/>
          <w:lang w:val="en-US" w:eastAsia="zh-CN"/>
        </w:rPr>
      </w:pPr>
      <w:r>
        <w:rPr>
          <w:rFonts w:hint="eastAsia" w:hAnsi="宋体" w:cs="宋体"/>
          <w:b w:val="0"/>
          <w:bCs w:val="0"/>
          <w:sz w:val="21"/>
          <w:szCs w:val="21"/>
          <w:lang w:val="en-US" w:eastAsia="zh-CN"/>
        </w:rPr>
        <w:t xml:space="preserve"> 自然交配保障公母比1:25.</w:t>
      </w:r>
    </w:p>
    <w:p w14:paraId="6BC84CF0">
      <w:pPr>
        <w:pStyle w:val="56"/>
        <w:rPr>
          <w:rFonts w:hint="eastAsia" w:ascii="黑体" w:hAnsi="黑体" w:eastAsia="黑体" w:cs="黑体"/>
          <w:kern w:val="0"/>
          <w:sz w:val="21"/>
          <w:szCs w:val="20"/>
          <w:lang w:val="en-US" w:eastAsia="zh-CN" w:bidi="ar-SA"/>
        </w:rPr>
      </w:pPr>
    </w:p>
    <w:p w14:paraId="0307E10A">
      <w:pPr>
        <w:pStyle w:val="56"/>
        <w:rPr>
          <w:rFonts w:hint="eastAsia" w:ascii="黑体" w:hAnsi="黑体" w:eastAsia="黑体" w:cs="黑体"/>
          <w:kern w:val="0"/>
          <w:sz w:val="21"/>
          <w:szCs w:val="20"/>
          <w:lang w:val="en-US" w:eastAsia="zh-CN" w:bidi="ar-SA"/>
        </w:rPr>
      </w:pPr>
      <w:r>
        <w:rPr>
          <w:rFonts w:hint="eastAsia" w:ascii="黑体" w:hAnsi="黑体" w:eastAsia="黑体" w:cs="黑体"/>
          <w:kern w:val="0"/>
          <w:sz w:val="21"/>
          <w:szCs w:val="20"/>
          <w:lang w:val="en-US" w:eastAsia="zh-CN" w:bidi="ar-SA"/>
        </w:rPr>
        <w:t>4.2.3.2人工授精</w:t>
      </w:r>
    </w:p>
    <w:p w14:paraId="1CF52B2D">
      <w:pPr>
        <w:pStyle w:val="56"/>
        <w:rPr>
          <w:rFonts w:hint="default" w:hAnsi="宋体" w:cs="宋体"/>
          <w:b w:val="0"/>
          <w:bCs w:val="0"/>
          <w:sz w:val="21"/>
          <w:szCs w:val="21"/>
          <w:lang w:val="en-US" w:eastAsia="zh-CN"/>
        </w:rPr>
      </w:pPr>
      <w:r>
        <w:rPr>
          <w:rFonts w:hint="eastAsia" w:ascii="黑体" w:hAnsi="黑体" w:eastAsia="黑体" w:cs="黑体"/>
          <w:kern w:val="0"/>
          <w:sz w:val="21"/>
          <w:szCs w:val="20"/>
          <w:lang w:val="en-US" w:eastAsia="zh-CN" w:bidi="ar-SA"/>
        </w:rPr>
        <w:t xml:space="preserve">  </w:t>
      </w:r>
      <w:r>
        <w:rPr>
          <w:rFonts w:hint="eastAsia" w:hAnsi="宋体" w:cs="宋体"/>
          <w:b w:val="0"/>
          <w:bCs w:val="0"/>
          <w:sz w:val="21"/>
          <w:szCs w:val="21"/>
          <w:lang w:val="en-US" w:eastAsia="zh-CN"/>
        </w:rPr>
        <w:t>精液稀释:羊奶作为精液稀释剂使用，其处理过程需兼顾灭菌、调整适配精子存活环境.</w:t>
      </w:r>
    </w:p>
    <w:p w14:paraId="3BFA50BB">
      <w:pPr>
        <w:pStyle w:val="56"/>
        <w:ind w:firstLine="630" w:firstLineChars="300"/>
        <w:rPr>
          <w:rFonts w:hint="eastAsia" w:hAnsi="宋体" w:cs="宋体"/>
          <w:b w:val="0"/>
          <w:bCs w:val="0"/>
          <w:sz w:val="21"/>
          <w:szCs w:val="21"/>
          <w:lang w:val="en-US" w:eastAsia="zh-CN"/>
        </w:rPr>
      </w:pPr>
      <w:r>
        <w:rPr>
          <w:rFonts w:hint="eastAsia" w:hAnsi="宋体" w:cs="宋体"/>
          <w:b w:val="0"/>
          <w:bCs w:val="0"/>
          <w:sz w:val="21"/>
          <w:szCs w:val="21"/>
          <w:lang w:val="en-US" w:eastAsia="zh-CN"/>
        </w:rPr>
        <w:t>选取新鲜、无变质的羊奶（优先选择健康母羊当天挤出的初乳或常乳），用多层灭菌纱布或滤纸过滤羊奶，去除其中的脂肪颗粒、蛋白质絮状物等杂质，减少对精子的物理损伤。</w:t>
      </w:r>
    </w:p>
    <w:p w14:paraId="13EB87DD">
      <w:pPr>
        <w:pStyle w:val="56"/>
        <w:rPr>
          <w:rFonts w:hint="eastAsia" w:hAnsi="宋体" w:cs="宋体"/>
          <w:b w:val="0"/>
          <w:bCs w:val="0"/>
          <w:sz w:val="21"/>
          <w:szCs w:val="21"/>
          <w:lang w:val="en-US" w:eastAsia="zh-CN"/>
        </w:rPr>
      </w:pPr>
      <w:r>
        <w:rPr>
          <w:rFonts w:hint="eastAsia" w:hAnsi="宋体" w:cs="宋体"/>
          <w:b w:val="0"/>
          <w:bCs w:val="0"/>
          <w:sz w:val="21"/>
          <w:szCs w:val="21"/>
          <w:lang w:val="en-US" w:eastAsia="zh-CN"/>
        </w:rPr>
        <w:t xml:space="preserve">  将过滤后的羊奶放入恒温水浴锅中，以 65℃-70℃ 加热15-20分钟（巴氏灭菌法）,杀灭细菌和微生物，同时避免高温破坏营养成分。灭菌后立即将羊奶放入灭菌容器中，在无菌环境下冷却至与精液温度相近（通常25℃-30℃，具体根据精液保存温度调整），避免温差刺激精子。</w:t>
      </w:r>
    </w:p>
    <w:p w14:paraId="6D15B197">
      <w:pPr>
        <w:pStyle w:val="56"/>
        <w:rPr>
          <w:rFonts w:hint="eastAsia" w:hAnsi="宋体" w:cs="宋体"/>
          <w:b w:val="0"/>
          <w:bCs w:val="0"/>
          <w:sz w:val="21"/>
          <w:szCs w:val="21"/>
          <w:lang w:val="en-US" w:eastAsia="zh-CN"/>
        </w:rPr>
      </w:pPr>
      <w:r>
        <w:rPr>
          <w:rFonts w:hint="eastAsia" w:hAnsi="宋体" w:cs="宋体"/>
          <w:b w:val="0"/>
          <w:bCs w:val="0"/>
          <w:sz w:val="21"/>
          <w:szCs w:val="21"/>
          <w:lang w:val="en-US" w:eastAsia="zh-CN"/>
        </w:rPr>
        <w:t xml:space="preserve"> 若羊奶脂肪含量较高，可通过低速离心（如3000转/分钟，离心10-15分钟）分离上层脂肪，或用脱脂棉吸附脂肪，减少脂肪对精子活力的影响（脂肪可能堵塞精子运动通道或引发氧化反应）。</w:t>
      </w:r>
    </w:p>
    <w:p w14:paraId="085DFC21">
      <w:pPr>
        <w:pStyle w:val="56"/>
        <w:rPr>
          <w:rFonts w:hint="eastAsia" w:hAnsi="宋体" w:cs="宋体"/>
          <w:b w:val="0"/>
          <w:bCs w:val="0"/>
          <w:sz w:val="21"/>
          <w:szCs w:val="21"/>
          <w:lang w:val="en-US" w:eastAsia="zh-CN"/>
        </w:rPr>
      </w:pPr>
      <w:r>
        <w:rPr>
          <w:rFonts w:hint="eastAsia" w:hAnsi="宋体" w:cs="宋体"/>
          <w:b w:val="0"/>
          <w:bCs w:val="0"/>
          <w:sz w:val="21"/>
          <w:szCs w:val="21"/>
          <w:lang w:val="en-US" w:eastAsia="zh-CN"/>
        </w:rPr>
        <w:t>根据精液密度和活力，将冷却后的羊奶稀释液沿容器壁缓慢倒入精液中，同时轻轻摇匀，避免剧烈震荡导致精子损伤。稀释后立即检测精子活力（显微镜下观察，活力应不低于稀释前的80%，浓度不低于3千万个/mL）</w:t>
      </w:r>
    </w:p>
    <w:p w14:paraId="737FEF84">
      <w:pPr>
        <w:pStyle w:val="56"/>
        <w:rPr>
          <w:rFonts w:hint="eastAsia" w:hAnsi="宋体" w:cs="宋体"/>
          <w:b w:val="0"/>
          <w:bCs w:val="0"/>
          <w:sz w:val="21"/>
          <w:szCs w:val="21"/>
          <w:lang w:val="en-US" w:eastAsia="zh-CN"/>
        </w:rPr>
      </w:pPr>
      <w:r>
        <w:rPr>
          <w:rFonts w:hint="eastAsia" w:hAnsi="宋体" w:cs="宋体"/>
          <w:b w:val="0"/>
          <w:bCs w:val="0"/>
          <w:sz w:val="21"/>
          <w:szCs w:val="21"/>
          <w:lang w:val="en-US" w:eastAsia="zh-CN"/>
        </w:rPr>
        <w:t>母羊检查：母羊后驱局部消毒处理，用消毒后的开支器撑开外阴，检查子宫是否异常或有炎症现象，轻微炎症使用生理盐水冲洗，炎症较大可稀释青霉素清洗。</w:t>
      </w:r>
    </w:p>
    <w:p w14:paraId="10405E7D">
      <w:pPr>
        <w:pStyle w:val="56"/>
        <w:ind w:firstLine="420"/>
        <w:rPr>
          <w:rFonts w:hint="eastAsia" w:hAnsi="宋体" w:cs="宋体"/>
          <w:b w:val="0"/>
          <w:bCs w:val="0"/>
          <w:sz w:val="21"/>
          <w:szCs w:val="21"/>
          <w:lang w:val="en-US" w:eastAsia="zh-CN"/>
        </w:rPr>
      </w:pPr>
      <w:r>
        <w:rPr>
          <w:rFonts w:hint="eastAsia" w:hAnsi="宋体" w:cs="宋体"/>
          <w:b w:val="0"/>
          <w:bCs w:val="0"/>
          <w:sz w:val="21"/>
          <w:szCs w:val="21"/>
          <w:lang w:val="en-US" w:eastAsia="zh-CN"/>
        </w:rPr>
        <w:t xml:space="preserve">  子宫正常可以直接输入</w:t>
      </w:r>
      <w:r>
        <w:rPr>
          <w:rFonts w:hint="eastAsia"/>
          <w:lang w:val="en-US" w:eastAsia="zh-CN"/>
        </w:rPr>
        <w:t>0</w:t>
      </w:r>
      <w:r>
        <w:rPr>
          <w:rFonts w:hint="eastAsia"/>
        </w:rPr>
        <w:t>.05～0.10mL，稀释后的精液为0.1～0.2mL，要求每个输精量中有效精子数不低于3000万个</w:t>
      </w:r>
      <w:r>
        <w:rPr>
          <w:rFonts w:hint="eastAsia"/>
          <w:lang w:eastAsia="zh-CN"/>
        </w:rPr>
        <w:t>。</w:t>
      </w:r>
      <w:r>
        <w:rPr>
          <w:rFonts w:hint="eastAsia" w:hAnsi="宋体" w:cs="宋体"/>
          <w:b w:val="0"/>
          <w:bCs w:val="0"/>
          <w:sz w:val="21"/>
          <w:szCs w:val="21"/>
          <w:lang w:val="en-US" w:eastAsia="zh-CN"/>
        </w:rPr>
        <w:t>轻微炎症清洗后8个小时，再输入稀释精液；炎症较大等炎症消失再进行输精。</w:t>
      </w:r>
    </w:p>
    <w:p w14:paraId="2FC95609">
      <w:pPr>
        <w:pStyle w:val="56"/>
        <w:rPr>
          <w:rFonts w:hint="eastAsia" w:hAnsi="宋体" w:cs="宋体"/>
          <w:b w:val="0"/>
          <w:bCs w:val="0"/>
          <w:sz w:val="21"/>
          <w:szCs w:val="21"/>
          <w:lang w:val="en-US" w:eastAsia="zh-CN"/>
        </w:rPr>
      </w:pPr>
      <w:r>
        <w:rPr>
          <w:rFonts w:hint="eastAsia" w:hAnsi="宋体" w:cs="宋体"/>
          <w:b w:val="0"/>
          <w:bCs w:val="0"/>
          <w:sz w:val="21"/>
          <w:szCs w:val="21"/>
          <w:lang w:val="en-US" w:eastAsia="zh-CN"/>
        </w:rPr>
        <w:t xml:space="preserve"> 间隔12小时，需第二次输精。前后两次要用同一只公羊精液。同时做好配种记录。</w:t>
      </w:r>
    </w:p>
    <w:p w14:paraId="1CFD0A9B">
      <w:pPr>
        <w:pStyle w:val="56"/>
        <w:rPr>
          <w:rFonts w:hint="default" w:hAnsi="宋体" w:cs="宋体"/>
          <w:b w:val="0"/>
          <w:bCs w:val="0"/>
          <w:sz w:val="21"/>
          <w:szCs w:val="21"/>
          <w:lang w:val="en-US" w:eastAsia="zh-CN"/>
        </w:rPr>
      </w:pPr>
      <w:r>
        <w:rPr>
          <w:rFonts w:hint="eastAsia" w:hAnsi="宋体" w:cs="宋体"/>
          <w:b w:val="0"/>
          <w:bCs w:val="0"/>
          <w:sz w:val="21"/>
          <w:szCs w:val="21"/>
          <w:lang w:val="en-US" w:eastAsia="zh-CN"/>
        </w:rPr>
        <w:t xml:space="preserve"> 人工授精公母羊比例1:100.</w:t>
      </w:r>
    </w:p>
    <w:p w14:paraId="034B1158">
      <w:pPr>
        <w:pStyle w:val="104"/>
        <w:numPr>
          <w:ilvl w:val="1"/>
          <w:numId w:val="0"/>
        </w:numPr>
        <w:spacing w:before="312" w:after="312"/>
        <w:ind w:leftChars="0"/>
        <w:rPr>
          <w:rFonts w:hint="eastAsia" w:hAnsi="黑体" w:cs="黑体"/>
          <w:kern w:val="0"/>
          <w:sz w:val="21"/>
          <w:szCs w:val="20"/>
          <w:lang w:val="en-US" w:eastAsia="zh-CN" w:bidi="ar-SA"/>
        </w:rPr>
      </w:pPr>
      <w:r>
        <w:rPr>
          <w:rFonts w:hint="eastAsia" w:hAnsi="黑体" w:cs="黑体"/>
          <w:kern w:val="0"/>
          <w:sz w:val="21"/>
          <w:szCs w:val="20"/>
          <w:lang w:val="en-US" w:eastAsia="zh-CN" w:bidi="ar-SA"/>
        </w:rPr>
        <w:t>4.3.保健</w:t>
      </w:r>
    </w:p>
    <w:p w14:paraId="027EA802">
      <w:pPr>
        <w:pStyle w:val="104"/>
        <w:numPr>
          <w:ilvl w:val="1"/>
          <w:numId w:val="0"/>
        </w:numPr>
        <w:spacing w:before="312" w:after="312"/>
        <w:ind w:leftChars="0" w:firstLine="420" w:firstLineChars="2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修蹄：种公羊、母羊定期修蹄，母羊在配种前进行，公羊每年</w:t>
      </w:r>
      <w:r>
        <w:rPr>
          <w:rFonts w:hint="eastAsia" w:ascii="宋体" w:eastAsia="宋体" w:cs="Times New Roman"/>
          <w:sz w:val="21"/>
          <w:lang w:val="en-US" w:eastAsia="zh-CN" w:bidi="ar-SA"/>
        </w:rPr>
        <w:t>春秋</w:t>
      </w:r>
      <w:r>
        <w:rPr>
          <w:rFonts w:hint="eastAsia" w:ascii="宋体" w:hAnsi="Times New Roman" w:eastAsia="宋体" w:cs="Times New Roman"/>
          <w:sz w:val="21"/>
          <w:lang w:val="en-US" w:eastAsia="zh-CN" w:bidi="ar-SA"/>
        </w:rPr>
        <w:t>季</w:t>
      </w:r>
      <w:r>
        <w:rPr>
          <w:rFonts w:hint="eastAsia" w:ascii="宋体" w:eastAsia="宋体" w:cs="Times New Roman"/>
          <w:sz w:val="21"/>
          <w:lang w:val="en-US" w:eastAsia="zh-CN" w:bidi="ar-SA"/>
        </w:rPr>
        <w:t>修蹄，羔羊在3-4月龄修提</w:t>
      </w:r>
      <w:r>
        <w:rPr>
          <w:rFonts w:hint="eastAsia" w:ascii="宋体" w:hAnsi="Times New Roman" w:eastAsia="宋体" w:cs="Times New Roman"/>
          <w:sz w:val="21"/>
          <w:lang w:val="en-US" w:eastAsia="zh-CN" w:bidi="ar-SA"/>
        </w:rPr>
        <w:t>。</w:t>
      </w:r>
    </w:p>
    <w:p w14:paraId="0F5C1326">
      <w:pPr>
        <w:ind w:firstLine="420" w:firstLineChars="200"/>
        <w:rPr>
          <w:rFonts w:hint="default" w:ascii="宋体" w:hAnsi="Times New Roman" w:eastAsia="宋体" w:cs="Times New Roman"/>
          <w:kern w:val="0"/>
          <w:sz w:val="21"/>
          <w:szCs w:val="20"/>
          <w:lang w:val="en-US" w:eastAsia="zh-CN" w:bidi="ar-SA"/>
        </w:rPr>
      </w:pPr>
      <w:r>
        <w:rPr>
          <w:rFonts w:hint="eastAsia" w:cs="Times New Roman"/>
          <w:sz w:val="21"/>
          <w:lang w:val="en-US" w:eastAsia="zh-CN" w:bidi="ar-SA"/>
        </w:rPr>
        <w:t>健</w:t>
      </w:r>
      <w:r>
        <w:rPr>
          <w:rFonts w:hint="eastAsia" w:ascii="宋体" w:hAnsi="Times New Roman" w:eastAsia="宋体" w:cs="Times New Roman"/>
          <w:kern w:val="0"/>
          <w:sz w:val="21"/>
          <w:szCs w:val="20"/>
          <w:lang w:val="en-US" w:eastAsia="zh-CN" w:bidi="ar-SA"/>
        </w:rPr>
        <w:t>胃：</w:t>
      </w:r>
      <w:r>
        <w:rPr>
          <w:rFonts w:hint="eastAsia" w:ascii="宋体" w:hAnsi="Times New Roman" w:cs="Times New Roman"/>
          <w:kern w:val="0"/>
          <w:sz w:val="21"/>
          <w:szCs w:val="20"/>
          <w:lang w:val="en-US" w:eastAsia="zh-CN" w:bidi="ar-SA"/>
        </w:rPr>
        <w:t>采用</w:t>
      </w:r>
      <w:r>
        <w:rPr>
          <w:rFonts w:hint="default" w:ascii="宋体" w:hAnsi="Times New Roman" w:eastAsia="宋体" w:cs="Times New Roman"/>
          <w:kern w:val="0"/>
          <w:sz w:val="21"/>
          <w:szCs w:val="20"/>
          <w:lang w:val="en-US" w:eastAsia="zh-CN" w:bidi="ar-SA"/>
        </w:rPr>
        <w:t>白术、茯苓、山楂</w:t>
      </w:r>
      <w:r>
        <w:rPr>
          <w:rFonts w:hint="eastAsia" w:ascii="宋体" w:hAnsi="Times New Roman" w:cs="Times New Roman"/>
          <w:kern w:val="0"/>
          <w:sz w:val="21"/>
          <w:szCs w:val="20"/>
          <w:lang w:val="en-US" w:eastAsia="zh-CN" w:bidi="ar-SA"/>
        </w:rPr>
        <w:t>等</w:t>
      </w:r>
      <w:r>
        <w:rPr>
          <w:rFonts w:hint="default" w:ascii="宋体" w:hAnsi="Times New Roman" w:eastAsia="宋体" w:cs="Times New Roman"/>
          <w:kern w:val="0"/>
          <w:sz w:val="21"/>
          <w:szCs w:val="20"/>
          <w:lang w:val="en-US" w:eastAsia="zh-CN" w:bidi="ar-SA"/>
        </w:rPr>
        <w:t>健脾消食的中草药</w:t>
      </w:r>
      <w:r>
        <w:rPr>
          <w:rFonts w:hint="eastAsia" w:ascii="宋体" w:hAnsi="Times New Roman" w:eastAsia="宋体" w:cs="Times New Roman"/>
          <w:kern w:val="0"/>
          <w:sz w:val="21"/>
          <w:szCs w:val="20"/>
          <w:lang w:val="en-US" w:eastAsia="zh-CN" w:bidi="ar-SA"/>
        </w:rPr>
        <w:t>配伍添加</w:t>
      </w:r>
      <w:r>
        <w:rPr>
          <w:rFonts w:hint="default" w:ascii="宋体" w:hAnsi="Times New Roman" w:eastAsia="宋体" w:cs="Times New Roman"/>
          <w:kern w:val="0"/>
          <w:sz w:val="21"/>
          <w:szCs w:val="20"/>
          <w:lang w:val="en-US" w:eastAsia="zh-CN" w:bidi="ar-SA"/>
        </w:rPr>
        <w:t>，可调节肠道菌群平衡，</w:t>
      </w:r>
      <w:r>
        <w:rPr>
          <w:rFonts w:hint="eastAsia" w:ascii="宋体" w:hAnsi="Times New Roman" w:eastAsia="宋体" w:cs="Times New Roman"/>
          <w:kern w:val="0"/>
          <w:sz w:val="21"/>
          <w:szCs w:val="20"/>
          <w:lang w:val="en-US" w:eastAsia="zh-CN" w:bidi="ar-SA"/>
        </w:rPr>
        <w:t>增强</w:t>
      </w:r>
      <w:r>
        <w:rPr>
          <w:rFonts w:hint="default" w:ascii="宋体" w:hAnsi="Times New Roman" w:eastAsia="宋体" w:cs="Times New Roman"/>
          <w:kern w:val="0"/>
          <w:sz w:val="21"/>
          <w:szCs w:val="20"/>
          <w:lang w:val="en-US" w:eastAsia="zh-CN" w:bidi="ar-SA"/>
        </w:rPr>
        <w:t>乳酸菌、双歧杆菌等有益菌在奶山羊肠道内大量繁殖，能抑制大肠杆菌等有害菌的生长</w:t>
      </w:r>
      <w:r>
        <w:rPr>
          <w:rFonts w:hint="eastAsia" w:ascii="宋体" w:hAnsi="Times New Roman" w:eastAsia="宋体" w:cs="Times New Roman"/>
          <w:kern w:val="0"/>
          <w:sz w:val="21"/>
          <w:szCs w:val="20"/>
          <w:lang w:val="en-US" w:eastAsia="zh-CN" w:bidi="ar-SA"/>
        </w:rPr>
        <w:t>达到健胃消食，</w:t>
      </w:r>
      <w:r>
        <w:rPr>
          <w:rFonts w:hint="default" w:ascii="宋体" w:hAnsi="Times New Roman" w:eastAsia="宋体" w:cs="Times New Roman"/>
          <w:kern w:val="0"/>
          <w:sz w:val="21"/>
          <w:szCs w:val="20"/>
          <w:lang w:val="en-US" w:eastAsia="zh-CN" w:bidi="ar-SA"/>
        </w:rPr>
        <w:t>提高饲料的消化利用率。</w:t>
      </w:r>
    </w:p>
    <w:p w14:paraId="61D39BD9">
      <w:pPr>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cs="Times New Roman"/>
          <w:kern w:val="0"/>
          <w:sz w:val="21"/>
          <w:szCs w:val="20"/>
          <w:lang w:val="en-US" w:eastAsia="zh-CN" w:bidi="ar-SA"/>
        </w:rPr>
        <w:t>强体健身：采用黄芪、党参、当归、金银花、板蓝根、山茱萸等保健中药材定期添加饲喂，提高奶山羊免疫力减少疫病发生。</w:t>
      </w:r>
    </w:p>
    <w:p w14:paraId="1B5EA2E5">
      <w:pPr>
        <w:pStyle w:val="56"/>
        <w:rPr>
          <w:rFonts w:hint="eastAsia"/>
          <w:lang w:val="en-US" w:eastAsia="zh-CN"/>
        </w:rPr>
      </w:pPr>
    </w:p>
    <w:p w14:paraId="254492E0">
      <w:pPr>
        <w:pStyle w:val="104"/>
        <w:numPr>
          <w:ilvl w:val="1"/>
          <w:numId w:val="0"/>
        </w:numPr>
        <w:spacing w:before="312" w:after="312"/>
        <w:ind w:leftChars="0"/>
        <w:rPr>
          <w:rFonts w:hint="eastAsia" w:hAnsi="黑体" w:cs="黑体"/>
          <w:kern w:val="0"/>
          <w:sz w:val="21"/>
          <w:szCs w:val="20"/>
          <w:lang w:val="en-US" w:eastAsia="zh-CN" w:bidi="ar-SA"/>
        </w:rPr>
      </w:pPr>
      <w:r>
        <w:rPr>
          <w:rFonts w:hint="eastAsia" w:hAnsi="黑体" w:cs="黑体"/>
          <w:kern w:val="0"/>
          <w:sz w:val="21"/>
          <w:szCs w:val="20"/>
          <w:lang w:val="en-US" w:eastAsia="zh-CN" w:bidi="ar-SA"/>
        </w:rPr>
        <w:t>4.4 驱虫</w:t>
      </w:r>
    </w:p>
    <w:p w14:paraId="502292F9">
      <w:pPr>
        <w:pStyle w:val="56"/>
        <w:ind w:firstLine="420"/>
        <w:rPr>
          <w:rFonts w:hint="eastAsia"/>
        </w:rPr>
      </w:pPr>
      <w:r>
        <w:rPr>
          <w:rFonts w:hint="eastAsia"/>
        </w:rPr>
        <w:t>每年春、秋季节各驱虫1次，春、秋季各药浴1次。选择阿苯达唑、伊维菌素、吡喹酮、硝氯酚等高效、安全的抗寄生虫药。</w:t>
      </w:r>
    </w:p>
    <w:p w14:paraId="1A1CDC05">
      <w:pPr>
        <w:pStyle w:val="56"/>
        <w:ind w:firstLine="420"/>
        <w:rPr>
          <w:rFonts w:hint="default"/>
          <w:lang w:val="en-US"/>
        </w:rPr>
      </w:pPr>
      <w:r>
        <w:rPr>
          <w:rFonts w:hint="eastAsia"/>
          <w:lang w:val="en-US" w:eastAsia="zh-CN"/>
        </w:rPr>
        <w:t>产奶期母羊采用：马齿苋、常山、青蒿、鱼腥草等均有较好的抑杀球虫和促生长作用中草药连续添加饲喂2周为一个疗程。</w:t>
      </w:r>
    </w:p>
    <w:p w14:paraId="28251478">
      <w:pPr>
        <w:pStyle w:val="56"/>
        <w:ind w:firstLine="420"/>
        <w:rPr>
          <w:rFonts w:hint="eastAsia"/>
        </w:rPr>
      </w:pPr>
    </w:p>
    <w:p w14:paraId="761EEA13">
      <w:pPr>
        <w:pStyle w:val="105"/>
        <w:numPr>
          <w:ilvl w:val="2"/>
          <w:numId w:val="0"/>
        </w:numPr>
        <w:spacing w:before="156" w:after="156"/>
        <w:ind w:leftChars="0"/>
      </w:pPr>
      <w:r>
        <w:rPr>
          <w:rFonts w:hint="eastAsia"/>
          <w:lang w:val="en-US" w:eastAsia="zh-CN"/>
        </w:rPr>
        <w:t xml:space="preserve">4.5 </w:t>
      </w:r>
      <w:r>
        <w:rPr>
          <w:rFonts w:hint="eastAsia"/>
        </w:rPr>
        <w:t>卫生防疫</w:t>
      </w:r>
      <w:r>
        <w:rPr>
          <w:rFonts w:hint="eastAsia"/>
          <w:lang w:val="en-US" w:eastAsia="zh-CN"/>
        </w:rPr>
        <w:t xml:space="preserve"> </w:t>
      </w:r>
    </w:p>
    <w:p w14:paraId="7CF2E2F3">
      <w:pPr>
        <w:pStyle w:val="105"/>
        <w:numPr>
          <w:ilvl w:val="2"/>
          <w:numId w:val="0"/>
        </w:numPr>
        <w:spacing w:before="156" w:after="156"/>
        <w:rPr>
          <w:rFonts w:hint="eastAsia"/>
        </w:rPr>
      </w:pPr>
      <w:r>
        <w:rPr>
          <w:rFonts w:hint="eastAsia"/>
          <w:lang w:val="en-US" w:eastAsia="zh-CN"/>
        </w:rPr>
        <w:t xml:space="preserve">4.5.1  </w:t>
      </w:r>
      <w:r>
        <w:rPr>
          <w:rFonts w:hint="eastAsia"/>
        </w:rPr>
        <w:t>防疫原则</w:t>
      </w:r>
    </w:p>
    <w:p w14:paraId="49DF0E65">
      <w:pPr>
        <w:pStyle w:val="56"/>
        <w:rPr>
          <w:rFonts w:hint="eastAsia"/>
        </w:rPr>
      </w:pPr>
      <w:r>
        <w:rPr>
          <w:rFonts w:hint="eastAsia"/>
        </w:rPr>
        <w:t>坚持“预防为主”原则，不用或少用兽药。</w:t>
      </w:r>
    </w:p>
    <w:p w14:paraId="1C8B4521">
      <w:pPr>
        <w:pStyle w:val="104"/>
        <w:numPr>
          <w:ilvl w:val="1"/>
          <w:numId w:val="0"/>
        </w:numPr>
        <w:spacing w:before="312" w:after="312"/>
        <w:ind w:leftChars="0"/>
        <w:rPr>
          <w:rFonts w:hint="eastAsia" w:ascii="黑体" w:hAnsi="Times New Roman" w:eastAsia="黑体" w:cs="Times New Roman"/>
          <w:sz w:val="21"/>
          <w:lang w:val="en-US" w:eastAsia="zh-CN" w:bidi="ar-SA"/>
        </w:rPr>
      </w:pPr>
      <w:r>
        <w:rPr>
          <w:rFonts w:hint="eastAsia" w:cs="Times New Roman"/>
          <w:sz w:val="21"/>
          <w:lang w:val="en-US" w:eastAsia="zh-CN" w:bidi="ar-SA"/>
        </w:rPr>
        <w:t>4.5.</w:t>
      </w:r>
      <w:r>
        <w:rPr>
          <w:rFonts w:hint="eastAsia" w:ascii="黑体" w:eastAsia="黑体" w:cs="Times New Roman"/>
          <w:sz w:val="21"/>
          <w:lang w:val="en-US" w:eastAsia="zh-CN" w:bidi="ar-SA"/>
        </w:rPr>
        <w:t xml:space="preserve">2   </w:t>
      </w:r>
      <w:r>
        <w:rPr>
          <w:rFonts w:hint="eastAsia" w:ascii="黑体" w:hAnsi="Times New Roman" w:eastAsia="黑体" w:cs="Times New Roman"/>
          <w:sz w:val="21"/>
          <w:lang w:val="en-US" w:eastAsia="zh-CN" w:bidi="ar-SA"/>
        </w:rPr>
        <w:t>防疫体系</w:t>
      </w:r>
    </w:p>
    <w:p w14:paraId="48449643">
      <w:pPr>
        <w:pStyle w:val="105"/>
        <w:numPr>
          <w:ilvl w:val="2"/>
          <w:numId w:val="0"/>
        </w:numPr>
        <w:spacing w:before="156" w:after="156"/>
        <w:ind w:leftChars="0" w:firstLine="210" w:firstLineChars="100"/>
        <w:rPr>
          <w:rFonts w:hint="eastAsia" w:ascii="宋体" w:hAnsi="宋体" w:eastAsia="宋体" w:cs="宋体"/>
          <w:kern w:val="0"/>
          <w:sz w:val="21"/>
          <w:szCs w:val="20"/>
          <w:lang w:val="en-US" w:eastAsia="zh-CN" w:bidi="ar-SA"/>
        </w:rPr>
      </w:pPr>
      <w:r>
        <w:rPr>
          <w:rFonts w:hint="eastAsia"/>
          <w:lang w:val="en-US" w:eastAsia="zh-CN"/>
        </w:rPr>
        <w:t xml:space="preserve"> </w:t>
      </w:r>
      <w:r>
        <w:rPr>
          <w:rFonts w:hint="eastAsia" w:ascii="宋体" w:hAnsi="宋体" w:eastAsia="宋体" w:cs="宋体"/>
          <w:kern w:val="0"/>
          <w:sz w:val="21"/>
          <w:szCs w:val="20"/>
          <w:lang w:val="en-US" w:eastAsia="zh-CN" w:bidi="ar-SA"/>
        </w:rPr>
        <w:t>疫苗免疫：可使用疫苗预防接种，不应使用基因工程疫苗（国家强制免疫的疫苗除外）。根据羊群的年龄、妊娠、泌乳及健康状况进行防疫。体弱或原来就生病的羊预防后可能会引起各种反应，应说明清楚，或暂时不预防。预防注射前，应记录疫苗有效期、批号及厂家，以便备查；对预防接种的针头，应做到一只一换。</w:t>
      </w:r>
    </w:p>
    <w:p w14:paraId="1FF713B1">
      <w:pPr>
        <w:pStyle w:val="104"/>
        <w:keepNext w:val="0"/>
        <w:keepLines w:val="0"/>
        <w:pageBreakBefore w:val="0"/>
        <w:widowControl/>
        <w:numPr>
          <w:ilvl w:val="1"/>
          <w:numId w:val="0"/>
        </w:numPr>
        <w:kinsoku/>
        <w:wordWrap/>
        <w:overflowPunct/>
        <w:topLinePunct w:val="0"/>
        <w:autoSpaceDE/>
        <w:autoSpaceDN/>
        <w:bidi w:val="0"/>
        <w:adjustRightInd/>
        <w:snapToGrid/>
        <w:spacing w:before="312" w:after="312" w:line="320" w:lineRule="exact"/>
        <w:ind w:firstLine="420" w:firstLineChars="200"/>
        <w:textAlignment w:val="auto"/>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常用免疫程序</w:t>
      </w:r>
      <w:r>
        <w:rPr>
          <w:rFonts w:hint="eastAsia" w:ascii="宋体" w:hAnsi="宋体" w:cs="宋体"/>
          <w:kern w:val="0"/>
          <w:sz w:val="21"/>
          <w:szCs w:val="20"/>
          <w:lang w:val="en-US" w:eastAsia="zh-CN" w:bidi="ar-SA"/>
        </w:rPr>
        <w:t>：</w:t>
      </w:r>
      <w:r>
        <w:rPr>
          <w:rFonts w:hint="eastAsia" w:ascii="宋体" w:hAnsi="宋体" w:eastAsia="宋体" w:cs="宋体"/>
          <w:kern w:val="0"/>
          <w:sz w:val="21"/>
          <w:szCs w:val="20"/>
          <w:lang w:val="en-US" w:eastAsia="zh-CN" w:bidi="ar-SA"/>
        </w:rPr>
        <w:t>羔羊常用疫苗和使用方法见表-1，成年羊免疫程序见表2。</w:t>
      </w:r>
    </w:p>
    <w:p w14:paraId="0805826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4.6 疫病防治</w:t>
      </w:r>
    </w:p>
    <w:p w14:paraId="32211EC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坚持“预防为主”原则，不同时期添加不同中药材提高免疫力，增强体质，降低发病率。预防常见呼吸道疾病和消化道疾病如需要治疗时，可使用兽用阿莫西林、氟苯尼考、泰乐菌素、替米考星、强力霉素、多西环素、乙酰甲喹、林可霉素、恩诺沙星等符合国家相关规定的药物进行治疗。</w:t>
      </w:r>
    </w:p>
    <w:p w14:paraId="5CFE52D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0"/>
          <w:lang w:val="en-US" w:eastAsia="zh-CN" w:bidi="ar-SA"/>
        </w:rPr>
      </w:pPr>
    </w:p>
    <w:p w14:paraId="60A4FEA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黑体" w:hAnsi="Times New Roman" w:eastAsia="黑体" w:cs="Times New Roman"/>
          <w:kern w:val="0"/>
          <w:sz w:val="21"/>
          <w:szCs w:val="20"/>
          <w:lang w:val="en-US" w:eastAsia="zh-CN" w:bidi="ar-SA"/>
        </w:rPr>
      </w:pPr>
      <w:r>
        <w:rPr>
          <w:rFonts w:hint="eastAsia" w:ascii="黑体" w:hAnsi="Times New Roman" w:eastAsia="黑体" w:cs="Times New Roman"/>
          <w:kern w:val="0"/>
          <w:sz w:val="21"/>
          <w:szCs w:val="20"/>
          <w:lang w:val="en-US" w:eastAsia="zh-CN" w:bidi="ar-SA"/>
        </w:rPr>
        <w:t>5.环境控制与动物福利</w:t>
      </w:r>
    </w:p>
    <w:p w14:paraId="4D50D385">
      <w:pPr>
        <w:pStyle w:val="104"/>
        <w:numPr>
          <w:ilvl w:val="1"/>
          <w:numId w:val="0"/>
        </w:numPr>
        <w:spacing w:before="312" w:after="312"/>
        <w:ind w:firstLine="420" w:firstLineChars="200"/>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5.1环境控制</w:t>
      </w:r>
    </w:p>
    <w:p w14:paraId="06E7F70D">
      <w:pPr>
        <w:pStyle w:val="104"/>
        <w:numPr>
          <w:ilvl w:val="1"/>
          <w:numId w:val="0"/>
        </w:numPr>
        <w:spacing w:before="312" w:after="312"/>
        <w:ind w:firstLine="630" w:firstLineChars="300"/>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宜建立无规定疫病区或生物安全隔离区，羊圈舍中空气质量应定期监测，并符合国家相关规定的要求。应制定羊圈舍、运动场所清洗消毒规程，粪便及废弃物的清理、消毒规程和羊体外消毒规程，加强羊饲养场卫生条件水平，消毒剂的使用应符合国家相关规定的要求。采用粘鼠板、捕鼠器、超声波驱蚊器、火蚁灯、火蝇灯等物理方法进行火鼠、火蚊蝇；及时收集死鼠，并应无害化处理；及时清理垃圾，不给老鼠提供栖息场所；消除水坑等蚊蝇孽生地，定期使用0.2％≈0.5％复方戊二醛或5％聚维酮碘等消毒药物喷洒，消毒剂的使用应符合国家相关规定的要求。</w:t>
      </w:r>
    </w:p>
    <w:p w14:paraId="5B2BB3E1">
      <w:pPr>
        <w:pStyle w:val="104"/>
        <w:numPr>
          <w:ilvl w:val="1"/>
          <w:numId w:val="0"/>
        </w:numPr>
        <w:spacing w:before="312" w:after="312"/>
        <w:ind w:leftChars="0" w:firstLine="210" w:firstLineChars="100"/>
        <w:rPr>
          <w:rFonts w:hint="eastAsia" w:ascii="宋体" w:hAnsi="Times New Roman" w:eastAsia="宋体" w:cs="Times New Roman"/>
          <w:sz w:val="21"/>
          <w:lang w:val="en-US" w:eastAsia="zh-CN" w:bidi="ar-SA"/>
        </w:rPr>
      </w:pPr>
      <w:r>
        <w:rPr>
          <w:rFonts w:hint="eastAsia" w:ascii="宋体" w:hAnsi="Times New Roman" w:eastAsia="宋体" w:cs="Times New Roman"/>
          <w:sz w:val="21"/>
          <w:lang w:val="en-US" w:eastAsia="zh-CN" w:bidi="ar-SA"/>
        </w:rPr>
        <w:t>5.2动物福利</w:t>
      </w:r>
    </w:p>
    <w:p w14:paraId="57797978">
      <w:pPr>
        <w:pStyle w:val="56"/>
        <w:ind w:firstLine="420"/>
        <w:rPr>
          <w:rFonts w:hint="eastAsia"/>
          <w:lang w:val="en-US" w:eastAsia="zh-CN"/>
        </w:rPr>
      </w:pPr>
      <w:r>
        <w:rPr>
          <w:rFonts w:hint="eastAsia"/>
          <w:lang w:val="en-US" w:eastAsia="zh-CN"/>
        </w:rPr>
        <w:t>饲养环境应满足下列条件，以适应羊的生理和行为需要。饲养密度成年羊1.5㎡/只以上的室内面积，羔羊0.5㎡/只以上的室内面积，保证羊只充分的休息时间；保持空气流通，自然光照充足，但应避免过度的太阳直射；保持适当的温度和湿度，避免受风、雨、雪等侵袭；保证足够的饮水和饲料，饮用水水质应达到国家相关规定的要求；不使用对人或羊只健康明显有害的建筑材料和设备。</w:t>
      </w:r>
      <w:bookmarkEnd w:id="22"/>
    </w:p>
    <w:p w14:paraId="0ACD85FC">
      <w:pPr>
        <w:pStyle w:val="56"/>
        <w:ind w:firstLine="420"/>
        <w:rPr>
          <w:rFonts w:hint="eastAsia"/>
          <w:lang w:val="en-US" w:eastAsia="zh-CN"/>
        </w:rPr>
      </w:pPr>
    </w:p>
    <w:p w14:paraId="000734E9">
      <w:pPr>
        <w:pStyle w:val="56"/>
        <w:ind w:firstLine="420"/>
        <w:rPr>
          <w:rFonts w:hint="eastAsia"/>
          <w:lang w:val="en-US" w:eastAsia="zh-CN"/>
        </w:rPr>
      </w:pPr>
    </w:p>
    <w:p w14:paraId="770CE4E1">
      <w:pPr>
        <w:pStyle w:val="56"/>
        <w:ind w:firstLine="420"/>
        <w:rPr>
          <w:rFonts w:hint="eastAsia"/>
          <w:lang w:val="en-US" w:eastAsia="zh-CN"/>
        </w:rPr>
      </w:pPr>
    </w:p>
    <w:p w14:paraId="42CC037E">
      <w:pPr>
        <w:pStyle w:val="56"/>
        <w:ind w:firstLine="420"/>
        <w:rPr>
          <w:rFonts w:hint="eastAsia"/>
          <w:lang w:val="en-US" w:eastAsia="zh-CN"/>
        </w:rPr>
      </w:pPr>
    </w:p>
    <w:p w14:paraId="0BC8A75B">
      <w:pPr>
        <w:pStyle w:val="56"/>
        <w:ind w:firstLine="420"/>
        <w:rPr>
          <w:rFonts w:hint="eastAsia"/>
          <w:lang w:val="en-US" w:eastAsia="zh-CN"/>
        </w:rPr>
      </w:pPr>
    </w:p>
    <w:p w14:paraId="5E5492C0">
      <w:pPr>
        <w:pStyle w:val="56"/>
        <w:ind w:firstLine="420"/>
        <w:rPr>
          <w:rFonts w:hint="eastAsia"/>
          <w:lang w:val="en-US" w:eastAsia="zh-CN"/>
        </w:rPr>
      </w:pPr>
    </w:p>
    <w:p w14:paraId="549D0B1D">
      <w:pPr>
        <w:pStyle w:val="56"/>
        <w:ind w:firstLine="420"/>
        <w:rPr>
          <w:rFonts w:hint="eastAsia"/>
          <w:lang w:val="en-US" w:eastAsia="zh-CN"/>
        </w:rPr>
      </w:pPr>
    </w:p>
    <w:p w14:paraId="1EE3EA11">
      <w:pPr>
        <w:pStyle w:val="56"/>
        <w:ind w:firstLine="420"/>
        <w:rPr>
          <w:rFonts w:hint="eastAsia"/>
          <w:lang w:val="en-US" w:eastAsia="zh-CN"/>
        </w:rPr>
      </w:pPr>
    </w:p>
    <w:p w14:paraId="7571065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sz w:val="28"/>
          <w:szCs w:val="28"/>
        </w:rPr>
      </w:pPr>
      <w:r>
        <w:rPr>
          <w:rFonts w:hint="eastAsia" w:ascii="黑体" w:hAnsi="Times New Roman" w:eastAsia="黑体" w:cs="Times New Roman"/>
          <w:kern w:val="0"/>
          <w:sz w:val="21"/>
          <w:szCs w:val="20"/>
          <w:lang w:val="en-US" w:eastAsia="zh-CN" w:bidi="ar-SA"/>
        </w:rPr>
        <w:t>表-1  羔羊常用疫苗和使用方法</w:t>
      </w:r>
    </w:p>
    <w:tbl>
      <w:tblPr>
        <w:tblStyle w:val="26"/>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1505"/>
        <w:gridCol w:w="1835"/>
        <w:gridCol w:w="1281"/>
        <w:gridCol w:w="1853"/>
        <w:gridCol w:w="2900"/>
      </w:tblGrid>
      <w:tr w14:paraId="08AA294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60" w:hRule="atLeast"/>
        </w:trPr>
        <w:tc>
          <w:tcPr>
            <w:tcW w:w="1660" w:type="dxa"/>
            <w:tcBorders>
              <w:top w:val="single" w:color="000000" w:sz="4" w:space="0"/>
              <w:left w:val="single" w:color="000000" w:sz="4" w:space="0"/>
              <w:bottom w:val="single" w:color="000000" w:sz="4" w:space="0"/>
              <w:right w:val="single" w:color="000000" w:sz="4" w:space="0"/>
            </w:tcBorders>
            <w:vAlign w:val="top"/>
          </w:tcPr>
          <w:p w14:paraId="41CBBB27">
            <w:pPr>
              <w:pStyle w:val="178"/>
              <w:rPr>
                <w:rFonts w:hint="eastAsia"/>
              </w:rPr>
            </w:pPr>
            <w:r>
              <w:rPr>
                <w:rFonts w:hint="eastAsia"/>
              </w:rPr>
              <w:t>时间</w:t>
            </w:r>
          </w:p>
        </w:tc>
        <w:tc>
          <w:tcPr>
            <w:tcW w:w="2060" w:type="dxa"/>
            <w:tcBorders>
              <w:top w:val="single" w:color="000000" w:sz="4" w:space="0"/>
              <w:left w:val="single" w:color="000000" w:sz="4" w:space="0"/>
              <w:bottom w:val="single" w:color="000000" w:sz="4" w:space="0"/>
              <w:right w:val="single" w:color="000000" w:sz="4" w:space="0"/>
            </w:tcBorders>
            <w:vAlign w:val="top"/>
          </w:tcPr>
          <w:p w14:paraId="36B8F789">
            <w:pPr>
              <w:pStyle w:val="178"/>
              <w:rPr>
                <w:rFonts w:hint="eastAsia"/>
              </w:rPr>
            </w:pPr>
            <w:r>
              <w:rPr>
                <w:rFonts w:hint="eastAsia"/>
              </w:rPr>
              <w:t>疫苗名称</w:t>
            </w:r>
          </w:p>
        </w:tc>
        <w:tc>
          <w:tcPr>
            <w:tcW w:w="1380" w:type="dxa"/>
            <w:tcBorders>
              <w:top w:val="single" w:color="000000" w:sz="4" w:space="0"/>
              <w:left w:val="single" w:color="000000" w:sz="4" w:space="0"/>
              <w:bottom w:val="single" w:color="000000" w:sz="4" w:space="0"/>
              <w:right w:val="single" w:color="000000" w:sz="4" w:space="0"/>
            </w:tcBorders>
            <w:vAlign w:val="top"/>
          </w:tcPr>
          <w:p w14:paraId="5ECA8580">
            <w:pPr>
              <w:pStyle w:val="178"/>
              <w:rPr>
                <w:rFonts w:hint="eastAsia"/>
              </w:rPr>
            </w:pPr>
            <w:r>
              <w:rPr>
                <w:rFonts w:hint="eastAsia"/>
              </w:rPr>
              <w:t>剂量</w:t>
            </w:r>
          </w:p>
          <w:p w14:paraId="185FC86E">
            <w:pPr>
              <w:pStyle w:val="178"/>
              <w:rPr>
                <w:rFonts w:hint="eastAsia"/>
              </w:rPr>
            </w:pPr>
            <w:r>
              <w:rPr>
                <w:rFonts w:hint="eastAsia"/>
              </w:rPr>
              <w:t>（只）</w:t>
            </w:r>
          </w:p>
        </w:tc>
        <w:tc>
          <w:tcPr>
            <w:tcW w:w="2080" w:type="dxa"/>
            <w:tcBorders>
              <w:top w:val="single" w:color="000000" w:sz="4" w:space="0"/>
              <w:left w:val="single" w:color="000000" w:sz="4" w:space="0"/>
              <w:bottom w:val="single" w:color="000000" w:sz="4" w:space="0"/>
              <w:right w:val="single" w:color="000000" w:sz="4" w:space="0"/>
            </w:tcBorders>
            <w:vAlign w:val="top"/>
          </w:tcPr>
          <w:p w14:paraId="25705D74">
            <w:pPr>
              <w:pStyle w:val="178"/>
              <w:rPr>
                <w:rFonts w:hint="eastAsia"/>
              </w:rPr>
            </w:pPr>
            <w:r>
              <w:rPr>
                <w:rFonts w:hint="eastAsia"/>
              </w:rPr>
              <w:t>方法</w:t>
            </w:r>
          </w:p>
        </w:tc>
        <w:tc>
          <w:tcPr>
            <w:tcW w:w="3220" w:type="dxa"/>
            <w:tcBorders>
              <w:top w:val="single" w:color="000000" w:sz="4" w:space="0"/>
              <w:left w:val="single" w:color="000000" w:sz="4" w:space="0"/>
              <w:bottom w:val="single" w:color="000000" w:sz="4" w:space="0"/>
              <w:right w:val="single" w:color="000000" w:sz="4" w:space="0"/>
            </w:tcBorders>
            <w:vAlign w:val="top"/>
          </w:tcPr>
          <w:p w14:paraId="42EDBC99">
            <w:pPr>
              <w:pStyle w:val="178"/>
              <w:rPr>
                <w:rFonts w:hint="eastAsia"/>
              </w:rPr>
            </w:pPr>
            <w:r>
              <w:rPr>
                <w:rFonts w:hint="eastAsia"/>
              </w:rPr>
              <w:t>备注</w:t>
            </w:r>
          </w:p>
        </w:tc>
      </w:tr>
      <w:tr w14:paraId="35CE17F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20" w:hRule="atLeast"/>
        </w:trPr>
        <w:tc>
          <w:tcPr>
            <w:tcW w:w="1660" w:type="dxa"/>
            <w:tcBorders>
              <w:top w:val="single" w:color="000000" w:sz="4" w:space="0"/>
              <w:left w:val="single" w:color="000000" w:sz="4" w:space="0"/>
              <w:bottom w:val="single" w:color="000000" w:sz="4" w:space="0"/>
              <w:right w:val="single" w:color="000000" w:sz="4" w:space="0"/>
            </w:tcBorders>
            <w:vAlign w:val="top"/>
          </w:tcPr>
          <w:p w14:paraId="506CABC0">
            <w:pPr>
              <w:pStyle w:val="178"/>
              <w:rPr>
                <w:rFonts w:hint="eastAsia"/>
              </w:rPr>
            </w:pPr>
            <w:r>
              <w:rPr>
                <w:rFonts w:hint="eastAsia"/>
              </w:rPr>
              <w:t>出生2h内</w:t>
            </w:r>
          </w:p>
        </w:tc>
        <w:tc>
          <w:tcPr>
            <w:tcW w:w="2060" w:type="dxa"/>
            <w:tcBorders>
              <w:top w:val="single" w:color="000000" w:sz="4" w:space="0"/>
              <w:left w:val="single" w:color="000000" w:sz="4" w:space="0"/>
              <w:bottom w:val="single" w:color="000000" w:sz="4" w:space="0"/>
              <w:right w:val="single" w:color="000000" w:sz="4" w:space="0"/>
            </w:tcBorders>
            <w:vAlign w:val="top"/>
          </w:tcPr>
          <w:p w14:paraId="213E4255">
            <w:pPr>
              <w:pStyle w:val="178"/>
              <w:rPr>
                <w:rFonts w:hint="eastAsia"/>
              </w:rPr>
            </w:pPr>
            <w:r>
              <w:rPr>
                <w:rFonts w:hint="eastAsia"/>
              </w:rPr>
              <w:t>破伤风抗毒素</w:t>
            </w:r>
          </w:p>
        </w:tc>
        <w:tc>
          <w:tcPr>
            <w:tcW w:w="1380" w:type="dxa"/>
            <w:tcBorders>
              <w:top w:val="single" w:color="000000" w:sz="4" w:space="0"/>
              <w:left w:val="single" w:color="000000" w:sz="4" w:space="0"/>
              <w:bottom w:val="single" w:color="000000" w:sz="4" w:space="0"/>
              <w:right w:val="single" w:color="000000" w:sz="4" w:space="0"/>
            </w:tcBorders>
            <w:vAlign w:val="top"/>
          </w:tcPr>
          <w:p w14:paraId="2E2D2B7A">
            <w:pPr>
              <w:pStyle w:val="178"/>
              <w:rPr>
                <w:rFonts w:hint="eastAsia"/>
              </w:rPr>
            </w:pPr>
            <w:r>
              <w:rPr>
                <w:rFonts w:hint="eastAsia"/>
              </w:rPr>
              <w:t>1mL</w:t>
            </w:r>
            <w:r>
              <w:rPr>
                <w:rFonts w:hint="eastAsia"/>
                <w:lang w:val="en-US" w:eastAsia="zh-CN"/>
              </w:rPr>
              <w:t>/</w:t>
            </w:r>
            <w:r>
              <w:rPr>
                <w:rFonts w:hint="eastAsia"/>
              </w:rPr>
              <w:t>只</w:t>
            </w:r>
          </w:p>
        </w:tc>
        <w:tc>
          <w:tcPr>
            <w:tcW w:w="2080" w:type="dxa"/>
            <w:tcBorders>
              <w:top w:val="single" w:color="000000" w:sz="4" w:space="0"/>
              <w:left w:val="single" w:color="000000" w:sz="4" w:space="0"/>
              <w:bottom w:val="single" w:color="000000" w:sz="4" w:space="0"/>
              <w:right w:val="single" w:color="000000" w:sz="4" w:space="0"/>
            </w:tcBorders>
            <w:vAlign w:val="top"/>
          </w:tcPr>
          <w:p w14:paraId="2E9E0BDF">
            <w:pPr>
              <w:pStyle w:val="178"/>
              <w:rPr>
                <w:rFonts w:hint="eastAsia"/>
              </w:rPr>
            </w:pPr>
            <w:r>
              <w:rPr>
                <w:rFonts w:hint="eastAsia"/>
              </w:rPr>
              <w:t>肌肉注射</w:t>
            </w:r>
          </w:p>
        </w:tc>
        <w:tc>
          <w:tcPr>
            <w:tcW w:w="3220" w:type="dxa"/>
            <w:tcBorders>
              <w:top w:val="single" w:color="000000" w:sz="4" w:space="0"/>
              <w:left w:val="single" w:color="000000" w:sz="4" w:space="0"/>
              <w:bottom w:val="single" w:color="000000" w:sz="4" w:space="0"/>
              <w:right w:val="single" w:color="000000" w:sz="4" w:space="0"/>
            </w:tcBorders>
            <w:vAlign w:val="top"/>
          </w:tcPr>
          <w:p w14:paraId="1959C2E6">
            <w:pPr>
              <w:pStyle w:val="178"/>
              <w:rPr>
                <w:rFonts w:hint="eastAsia"/>
              </w:rPr>
            </w:pPr>
            <w:r>
              <w:rPr>
                <w:rFonts w:hint="eastAsia"/>
              </w:rPr>
              <w:t>预防破伤风</w:t>
            </w:r>
          </w:p>
        </w:tc>
      </w:tr>
      <w:tr w14:paraId="2763B01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20" w:hRule="atLeast"/>
        </w:trPr>
        <w:tc>
          <w:tcPr>
            <w:tcW w:w="1660" w:type="dxa"/>
            <w:vMerge w:val="restart"/>
            <w:tcBorders>
              <w:top w:val="single" w:color="000000" w:sz="4" w:space="0"/>
              <w:left w:val="single" w:color="000000" w:sz="4" w:space="0"/>
              <w:bottom w:val="single" w:color="000000" w:sz="4" w:space="0"/>
              <w:right w:val="single" w:color="000000" w:sz="4" w:space="0"/>
            </w:tcBorders>
            <w:vAlign w:val="top"/>
          </w:tcPr>
          <w:p w14:paraId="71D54737">
            <w:pPr>
              <w:pStyle w:val="178"/>
              <w:rPr>
                <w:rFonts w:hint="eastAsia"/>
              </w:rPr>
            </w:pPr>
          </w:p>
          <w:p w14:paraId="6285D313">
            <w:pPr>
              <w:pStyle w:val="178"/>
              <w:rPr>
                <w:rFonts w:hint="eastAsia"/>
              </w:rPr>
            </w:pPr>
            <w:r>
              <w:rPr>
                <w:rFonts w:hint="eastAsia"/>
              </w:rPr>
              <w:t>16～30日龄</w:t>
            </w:r>
          </w:p>
        </w:tc>
        <w:tc>
          <w:tcPr>
            <w:tcW w:w="2060" w:type="dxa"/>
            <w:tcBorders>
              <w:top w:val="single" w:color="000000" w:sz="4" w:space="0"/>
              <w:left w:val="single" w:color="000000" w:sz="4" w:space="0"/>
              <w:bottom w:val="single" w:color="000000" w:sz="4" w:space="0"/>
              <w:right w:val="single" w:color="000000" w:sz="4" w:space="0"/>
            </w:tcBorders>
            <w:vAlign w:val="top"/>
          </w:tcPr>
          <w:p w14:paraId="2A48FAB3">
            <w:pPr>
              <w:pStyle w:val="178"/>
              <w:rPr>
                <w:rFonts w:hint="eastAsia"/>
              </w:rPr>
            </w:pPr>
            <w:r>
              <w:rPr>
                <w:rFonts w:hint="eastAsia"/>
              </w:rPr>
              <w:t>羊痘弱毒疫苗</w:t>
            </w:r>
          </w:p>
        </w:tc>
        <w:tc>
          <w:tcPr>
            <w:tcW w:w="1380" w:type="dxa"/>
            <w:tcBorders>
              <w:top w:val="single" w:color="000000" w:sz="4" w:space="0"/>
              <w:left w:val="single" w:color="000000" w:sz="4" w:space="0"/>
              <w:bottom w:val="single" w:color="000000" w:sz="4" w:space="0"/>
              <w:right w:val="single" w:color="000000" w:sz="4" w:space="0"/>
            </w:tcBorders>
            <w:vAlign w:val="top"/>
          </w:tcPr>
          <w:p w14:paraId="27BE66F7">
            <w:pPr>
              <w:pStyle w:val="178"/>
              <w:rPr>
                <w:rFonts w:hint="eastAsia"/>
              </w:rPr>
            </w:pPr>
            <w:r>
              <w:rPr>
                <w:rFonts w:hint="eastAsia"/>
              </w:rPr>
              <w:t>1头份</w:t>
            </w:r>
          </w:p>
        </w:tc>
        <w:tc>
          <w:tcPr>
            <w:tcW w:w="2080" w:type="dxa"/>
            <w:tcBorders>
              <w:top w:val="single" w:color="000000" w:sz="4" w:space="0"/>
              <w:left w:val="single" w:color="000000" w:sz="4" w:space="0"/>
              <w:bottom w:val="single" w:color="000000" w:sz="4" w:space="0"/>
              <w:right w:val="single" w:color="000000" w:sz="4" w:space="0"/>
            </w:tcBorders>
            <w:vAlign w:val="top"/>
          </w:tcPr>
          <w:p w14:paraId="4E11DB37">
            <w:pPr>
              <w:pStyle w:val="178"/>
              <w:rPr>
                <w:rFonts w:hint="eastAsia"/>
              </w:rPr>
            </w:pPr>
            <w:r>
              <w:rPr>
                <w:rFonts w:hint="eastAsia"/>
              </w:rPr>
              <w:t>尾根内侧皮内注射</w:t>
            </w:r>
          </w:p>
        </w:tc>
        <w:tc>
          <w:tcPr>
            <w:tcW w:w="3220" w:type="dxa"/>
            <w:tcBorders>
              <w:top w:val="single" w:color="000000" w:sz="4" w:space="0"/>
              <w:left w:val="single" w:color="000000" w:sz="4" w:space="0"/>
              <w:bottom w:val="single" w:color="000000" w:sz="4" w:space="0"/>
              <w:right w:val="single" w:color="000000" w:sz="4" w:space="0"/>
            </w:tcBorders>
            <w:vAlign w:val="top"/>
          </w:tcPr>
          <w:p w14:paraId="09867688">
            <w:pPr>
              <w:pStyle w:val="178"/>
              <w:rPr>
                <w:rFonts w:hint="eastAsia"/>
              </w:rPr>
            </w:pPr>
            <w:r>
              <w:rPr>
                <w:rFonts w:hint="eastAsia"/>
              </w:rPr>
              <w:t>预防羊痘</w:t>
            </w:r>
          </w:p>
        </w:tc>
      </w:tr>
      <w:tr w14:paraId="24F6D63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60" w:hRule="atLeast"/>
        </w:trPr>
        <w:tc>
          <w:tcPr>
            <w:tcW w:w="1660" w:type="dxa"/>
            <w:vMerge w:val="continue"/>
            <w:tcBorders>
              <w:top w:val="single" w:color="000000" w:sz="4" w:space="0"/>
              <w:left w:val="single" w:color="000000" w:sz="4" w:space="0"/>
              <w:bottom w:val="single" w:color="000000" w:sz="4" w:space="0"/>
              <w:right w:val="single" w:color="000000" w:sz="4" w:space="0"/>
            </w:tcBorders>
          </w:tcPr>
          <w:p w14:paraId="6E4A6B0B">
            <w:pPr>
              <w:pStyle w:val="178"/>
              <w:rPr>
                <w:rFonts w:hint="eastAsia"/>
              </w:rPr>
            </w:pPr>
          </w:p>
        </w:tc>
        <w:tc>
          <w:tcPr>
            <w:tcW w:w="2060" w:type="dxa"/>
            <w:tcBorders>
              <w:top w:val="single" w:color="000000" w:sz="4" w:space="0"/>
              <w:left w:val="single" w:color="000000" w:sz="4" w:space="0"/>
              <w:bottom w:val="single" w:color="000000" w:sz="4" w:space="0"/>
              <w:right w:val="single" w:color="000000" w:sz="4" w:space="0"/>
            </w:tcBorders>
            <w:vAlign w:val="top"/>
          </w:tcPr>
          <w:p w14:paraId="576D1390">
            <w:pPr>
              <w:pStyle w:val="178"/>
              <w:rPr>
                <w:rFonts w:hint="eastAsia"/>
              </w:rPr>
            </w:pPr>
            <w:r>
              <w:rPr>
                <w:rFonts w:hint="eastAsia"/>
              </w:rPr>
              <w:t>羊三联四防苗</w:t>
            </w:r>
          </w:p>
        </w:tc>
        <w:tc>
          <w:tcPr>
            <w:tcW w:w="1380" w:type="dxa"/>
            <w:tcBorders>
              <w:top w:val="single" w:color="000000" w:sz="4" w:space="0"/>
              <w:left w:val="single" w:color="000000" w:sz="4" w:space="0"/>
              <w:bottom w:val="single" w:color="000000" w:sz="4" w:space="0"/>
              <w:right w:val="single" w:color="000000" w:sz="4" w:space="0"/>
            </w:tcBorders>
            <w:vAlign w:val="top"/>
          </w:tcPr>
          <w:p w14:paraId="276A2A01">
            <w:pPr>
              <w:pStyle w:val="178"/>
              <w:rPr>
                <w:rFonts w:hint="eastAsia"/>
              </w:rPr>
            </w:pPr>
            <w:r>
              <w:rPr>
                <w:rFonts w:hint="eastAsia"/>
              </w:rPr>
              <w:t>1mL</w:t>
            </w:r>
            <w:r>
              <w:rPr>
                <w:rFonts w:hint="eastAsia"/>
                <w:lang w:val="en-US" w:eastAsia="zh-CN"/>
              </w:rPr>
              <w:t>/</w:t>
            </w:r>
            <w:r>
              <w:rPr>
                <w:rFonts w:hint="eastAsia"/>
              </w:rPr>
              <w:t>只</w:t>
            </w:r>
          </w:p>
        </w:tc>
        <w:tc>
          <w:tcPr>
            <w:tcW w:w="2080" w:type="dxa"/>
            <w:tcBorders>
              <w:top w:val="single" w:color="000000" w:sz="4" w:space="0"/>
              <w:left w:val="single" w:color="000000" w:sz="4" w:space="0"/>
              <w:bottom w:val="single" w:color="000000" w:sz="4" w:space="0"/>
              <w:right w:val="single" w:color="000000" w:sz="4" w:space="0"/>
            </w:tcBorders>
            <w:vAlign w:val="top"/>
          </w:tcPr>
          <w:p w14:paraId="1AA7BE3D">
            <w:pPr>
              <w:pStyle w:val="178"/>
              <w:rPr>
                <w:rFonts w:hint="eastAsia"/>
              </w:rPr>
            </w:pPr>
            <w:r>
              <w:rPr>
                <w:rFonts w:hint="eastAsia"/>
              </w:rPr>
              <w:t>肌肉注射</w:t>
            </w:r>
          </w:p>
        </w:tc>
        <w:tc>
          <w:tcPr>
            <w:tcW w:w="3220" w:type="dxa"/>
            <w:tcBorders>
              <w:top w:val="single" w:color="000000" w:sz="4" w:space="0"/>
              <w:left w:val="single" w:color="000000" w:sz="4" w:space="0"/>
              <w:bottom w:val="single" w:color="000000" w:sz="4" w:space="0"/>
              <w:right w:val="single" w:color="000000" w:sz="4" w:space="0"/>
            </w:tcBorders>
            <w:vAlign w:val="top"/>
          </w:tcPr>
          <w:p w14:paraId="31AD4B3B">
            <w:pPr>
              <w:pStyle w:val="178"/>
              <w:rPr>
                <w:rFonts w:hint="eastAsia"/>
              </w:rPr>
            </w:pPr>
            <w:r>
              <w:rPr>
                <w:rFonts w:hint="eastAsia"/>
              </w:rPr>
              <w:t>预防羔羊痢疾（魏氏梭菌、黑疫）、猝疽、肠毒血症、快疾</w:t>
            </w:r>
          </w:p>
        </w:tc>
      </w:tr>
      <w:tr w14:paraId="4FAB24D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20" w:hRule="atLeast"/>
        </w:trPr>
        <w:tc>
          <w:tcPr>
            <w:tcW w:w="1660" w:type="dxa"/>
            <w:vMerge w:val="continue"/>
            <w:tcBorders>
              <w:top w:val="single" w:color="000000" w:sz="4" w:space="0"/>
              <w:left w:val="single" w:color="000000" w:sz="4" w:space="0"/>
              <w:bottom w:val="single" w:color="000000" w:sz="4" w:space="0"/>
              <w:right w:val="single" w:color="000000" w:sz="4" w:space="0"/>
            </w:tcBorders>
          </w:tcPr>
          <w:p w14:paraId="00C3CF09">
            <w:pPr>
              <w:pStyle w:val="178"/>
              <w:rPr>
                <w:rFonts w:hint="eastAsia"/>
              </w:rPr>
            </w:pPr>
          </w:p>
        </w:tc>
        <w:tc>
          <w:tcPr>
            <w:tcW w:w="2060" w:type="dxa"/>
            <w:tcBorders>
              <w:top w:val="single" w:color="000000" w:sz="4" w:space="0"/>
              <w:left w:val="single" w:color="000000" w:sz="4" w:space="0"/>
              <w:bottom w:val="single" w:color="000000" w:sz="4" w:space="0"/>
              <w:right w:val="single" w:color="000000" w:sz="4" w:space="0"/>
            </w:tcBorders>
            <w:vAlign w:val="top"/>
          </w:tcPr>
          <w:p w14:paraId="58F14BCA">
            <w:pPr>
              <w:pStyle w:val="178"/>
              <w:rPr>
                <w:rFonts w:hint="eastAsia"/>
              </w:rPr>
            </w:pPr>
            <w:r>
              <w:rPr>
                <w:rFonts w:hint="eastAsia"/>
              </w:rPr>
              <w:t>小反刍兽疫疫苗</w:t>
            </w:r>
          </w:p>
        </w:tc>
        <w:tc>
          <w:tcPr>
            <w:tcW w:w="1380" w:type="dxa"/>
            <w:tcBorders>
              <w:top w:val="single" w:color="000000" w:sz="4" w:space="0"/>
              <w:left w:val="single" w:color="000000" w:sz="4" w:space="0"/>
              <w:bottom w:val="single" w:color="000000" w:sz="4" w:space="0"/>
              <w:right w:val="single" w:color="000000" w:sz="4" w:space="0"/>
            </w:tcBorders>
            <w:vAlign w:val="top"/>
          </w:tcPr>
          <w:p w14:paraId="7A081FFB">
            <w:pPr>
              <w:pStyle w:val="178"/>
              <w:rPr>
                <w:rFonts w:hint="eastAsia"/>
              </w:rPr>
            </w:pPr>
            <w:r>
              <w:rPr>
                <w:rFonts w:hint="eastAsia"/>
              </w:rPr>
              <w:t>1头份</w:t>
            </w:r>
          </w:p>
        </w:tc>
        <w:tc>
          <w:tcPr>
            <w:tcW w:w="2080" w:type="dxa"/>
            <w:tcBorders>
              <w:top w:val="single" w:color="000000" w:sz="4" w:space="0"/>
              <w:left w:val="single" w:color="000000" w:sz="4" w:space="0"/>
              <w:bottom w:val="single" w:color="000000" w:sz="4" w:space="0"/>
              <w:right w:val="single" w:color="000000" w:sz="4" w:space="0"/>
            </w:tcBorders>
            <w:vAlign w:val="top"/>
          </w:tcPr>
          <w:p w14:paraId="43324B05">
            <w:pPr>
              <w:pStyle w:val="178"/>
              <w:rPr>
                <w:rFonts w:hint="eastAsia"/>
              </w:rPr>
            </w:pPr>
            <w:r>
              <w:rPr>
                <w:rFonts w:hint="eastAsia"/>
              </w:rPr>
              <w:t>肌肉注射</w:t>
            </w:r>
          </w:p>
        </w:tc>
        <w:tc>
          <w:tcPr>
            <w:tcW w:w="3220" w:type="dxa"/>
            <w:tcBorders>
              <w:top w:val="single" w:color="000000" w:sz="4" w:space="0"/>
              <w:left w:val="single" w:color="000000" w:sz="4" w:space="0"/>
              <w:bottom w:val="single" w:color="000000" w:sz="4" w:space="0"/>
              <w:right w:val="single" w:color="000000" w:sz="4" w:space="0"/>
            </w:tcBorders>
            <w:vAlign w:val="top"/>
          </w:tcPr>
          <w:p w14:paraId="40950B94">
            <w:pPr>
              <w:pStyle w:val="178"/>
              <w:rPr>
                <w:rFonts w:hint="eastAsia"/>
              </w:rPr>
            </w:pPr>
            <w:r>
              <w:rPr>
                <w:rFonts w:hint="eastAsia"/>
              </w:rPr>
              <w:t>预防小反刍兽疫</w:t>
            </w:r>
          </w:p>
        </w:tc>
      </w:tr>
      <w:tr w14:paraId="4E15520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20" w:hRule="atLeast"/>
        </w:trPr>
        <w:tc>
          <w:tcPr>
            <w:tcW w:w="1660" w:type="dxa"/>
            <w:vMerge w:val="restart"/>
            <w:tcBorders>
              <w:top w:val="single" w:color="000000" w:sz="4" w:space="0"/>
              <w:left w:val="single" w:color="000000" w:sz="4" w:space="0"/>
              <w:bottom w:val="single" w:color="000000" w:sz="4" w:space="0"/>
              <w:right w:val="single" w:color="000000" w:sz="4" w:space="0"/>
            </w:tcBorders>
            <w:vAlign w:val="top"/>
          </w:tcPr>
          <w:p w14:paraId="07170D09">
            <w:pPr>
              <w:pStyle w:val="178"/>
              <w:rPr>
                <w:rFonts w:hint="eastAsia"/>
              </w:rPr>
            </w:pPr>
            <w:r>
              <w:rPr>
                <w:rFonts w:hint="eastAsia"/>
              </w:rPr>
              <w:t>30～45日龄</w:t>
            </w:r>
          </w:p>
        </w:tc>
        <w:tc>
          <w:tcPr>
            <w:tcW w:w="2060" w:type="dxa"/>
            <w:tcBorders>
              <w:top w:val="single" w:color="000000" w:sz="4" w:space="0"/>
              <w:left w:val="single" w:color="000000" w:sz="4" w:space="0"/>
              <w:bottom w:val="single" w:color="000000" w:sz="4" w:space="0"/>
              <w:right w:val="single" w:color="000000" w:sz="4" w:space="0"/>
            </w:tcBorders>
            <w:vAlign w:val="top"/>
          </w:tcPr>
          <w:p w14:paraId="7A185B02">
            <w:pPr>
              <w:pStyle w:val="178"/>
              <w:rPr>
                <w:rFonts w:hint="eastAsia"/>
              </w:rPr>
            </w:pPr>
            <w:r>
              <w:rPr>
                <w:rFonts w:hint="eastAsia"/>
              </w:rPr>
              <w:t>羊传胸疫苗</w:t>
            </w:r>
          </w:p>
        </w:tc>
        <w:tc>
          <w:tcPr>
            <w:tcW w:w="1380" w:type="dxa"/>
            <w:tcBorders>
              <w:top w:val="single" w:color="000000" w:sz="4" w:space="0"/>
              <w:left w:val="single" w:color="000000" w:sz="4" w:space="0"/>
              <w:bottom w:val="single" w:color="000000" w:sz="4" w:space="0"/>
              <w:right w:val="single" w:color="000000" w:sz="4" w:space="0"/>
            </w:tcBorders>
            <w:vAlign w:val="top"/>
          </w:tcPr>
          <w:p w14:paraId="45F24274">
            <w:pPr>
              <w:pStyle w:val="178"/>
              <w:rPr>
                <w:rFonts w:hint="eastAsia"/>
              </w:rPr>
            </w:pPr>
            <w:r>
              <w:rPr>
                <w:rFonts w:hint="eastAsia"/>
              </w:rPr>
              <w:t>2mL</w:t>
            </w:r>
            <w:r>
              <w:rPr>
                <w:rFonts w:hint="eastAsia"/>
                <w:lang w:val="en-US" w:eastAsia="zh-CN"/>
              </w:rPr>
              <w:t>/</w:t>
            </w:r>
            <w:r>
              <w:rPr>
                <w:rFonts w:hint="eastAsia"/>
              </w:rPr>
              <w:t>只</w:t>
            </w:r>
          </w:p>
        </w:tc>
        <w:tc>
          <w:tcPr>
            <w:tcW w:w="2080" w:type="dxa"/>
            <w:tcBorders>
              <w:top w:val="single" w:color="000000" w:sz="4" w:space="0"/>
              <w:left w:val="single" w:color="000000" w:sz="4" w:space="0"/>
              <w:bottom w:val="single" w:color="000000" w:sz="4" w:space="0"/>
              <w:right w:val="single" w:color="000000" w:sz="4" w:space="0"/>
            </w:tcBorders>
            <w:vAlign w:val="top"/>
          </w:tcPr>
          <w:p w14:paraId="1B073BFC">
            <w:pPr>
              <w:pStyle w:val="178"/>
              <w:rPr>
                <w:rFonts w:hint="eastAsia"/>
              </w:rPr>
            </w:pPr>
            <w:r>
              <w:rPr>
                <w:rFonts w:hint="eastAsia"/>
              </w:rPr>
              <w:t>肌肉注射</w:t>
            </w:r>
          </w:p>
        </w:tc>
        <w:tc>
          <w:tcPr>
            <w:tcW w:w="3220" w:type="dxa"/>
            <w:tcBorders>
              <w:top w:val="single" w:color="000000" w:sz="4" w:space="0"/>
              <w:left w:val="single" w:color="000000" w:sz="4" w:space="0"/>
              <w:bottom w:val="single" w:color="000000" w:sz="4" w:space="0"/>
              <w:right w:val="single" w:color="000000" w:sz="4" w:space="0"/>
            </w:tcBorders>
            <w:vAlign w:val="top"/>
          </w:tcPr>
          <w:p w14:paraId="12D9A375">
            <w:pPr>
              <w:pStyle w:val="178"/>
              <w:rPr>
                <w:rFonts w:hint="eastAsia"/>
              </w:rPr>
            </w:pPr>
            <w:r>
              <w:rPr>
                <w:rFonts w:hint="eastAsia"/>
              </w:rPr>
              <w:t>预防羊传染性胸膜肺炎</w:t>
            </w:r>
          </w:p>
        </w:tc>
      </w:tr>
      <w:tr w14:paraId="0518C16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20" w:hRule="atLeast"/>
        </w:trPr>
        <w:tc>
          <w:tcPr>
            <w:tcW w:w="1660" w:type="dxa"/>
            <w:vMerge w:val="continue"/>
            <w:tcBorders>
              <w:top w:val="single" w:color="000000" w:sz="4" w:space="0"/>
              <w:left w:val="single" w:color="000000" w:sz="4" w:space="0"/>
              <w:bottom w:val="single" w:color="000000" w:sz="4" w:space="0"/>
              <w:right w:val="single" w:color="000000" w:sz="4" w:space="0"/>
            </w:tcBorders>
          </w:tcPr>
          <w:p w14:paraId="7AFEB158">
            <w:pPr>
              <w:pStyle w:val="178"/>
              <w:rPr>
                <w:rFonts w:hint="eastAsia"/>
              </w:rPr>
            </w:pPr>
          </w:p>
        </w:tc>
        <w:tc>
          <w:tcPr>
            <w:tcW w:w="2060" w:type="dxa"/>
            <w:tcBorders>
              <w:top w:val="single" w:color="000000" w:sz="4" w:space="0"/>
              <w:left w:val="single" w:color="000000" w:sz="4" w:space="0"/>
              <w:bottom w:val="single" w:color="000000" w:sz="4" w:space="0"/>
              <w:right w:val="single" w:color="000000" w:sz="4" w:space="0"/>
            </w:tcBorders>
            <w:vAlign w:val="top"/>
          </w:tcPr>
          <w:p w14:paraId="04212730">
            <w:pPr>
              <w:pStyle w:val="178"/>
              <w:rPr>
                <w:rFonts w:hint="eastAsia"/>
              </w:rPr>
            </w:pPr>
            <w:r>
              <w:rPr>
                <w:rFonts w:hint="eastAsia"/>
              </w:rPr>
              <w:t>口蹄疫疫苗</w:t>
            </w:r>
          </w:p>
        </w:tc>
        <w:tc>
          <w:tcPr>
            <w:tcW w:w="1380" w:type="dxa"/>
            <w:tcBorders>
              <w:top w:val="single" w:color="000000" w:sz="4" w:space="0"/>
              <w:left w:val="single" w:color="000000" w:sz="4" w:space="0"/>
              <w:bottom w:val="single" w:color="000000" w:sz="4" w:space="0"/>
              <w:right w:val="single" w:color="000000" w:sz="4" w:space="0"/>
            </w:tcBorders>
            <w:vAlign w:val="top"/>
          </w:tcPr>
          <w:p w14:paraId="670BF463">
            <w:pPr>
              <w:pStyle w:val="178"/>
              <w:rPr>
                <w:rFonts w:hint="eastAsia"/>
              </w:rPr>
            </w:pPr>
            <w:r>
              <w:rPr>
                <w:rFonts w:hint="eastAsia"/>
              </w:rPr>
              <w:t>1mL</w:t>
            </w:r>
            <w:r>
              <w:rPr>
                <w:rFonts w:hint="eastAsia"/>
                <w:lang w:val="en-US" w:eastAsia="zh-CN"/>
              </w:rPr>
              <w:t>/</w:t>
            </w:r>
            <w:r>
              <w:rPr>
                <w:rFonts w:hint="eastAsia"/>
              </w:rPr>
              <w:t>只</w:t>
            </w:r>
          </w:p>
        </w:tc>
        <w:tc>
          <w:tcPr>
            <w:tcW w:w="2080" w:type="dxa"/>
            <w:tcBorders>
              <w:top w:val="single" w:color="000000" w:sz="4" w:space="0"/>
              <w:left w:val="single" w:color="000000" w:sz="4" w:space="0"/>
              <w:bottom w:val="single" w:color="000000" w:sz="4" w:space="0"/>
              <w:right w:val="single" w:color="000000" w:sz="4" w:space="0"/>
            </w:tcBorders>
            <w:vAlign w:val="top"/>
          </w:tcPr>
          <w:p w14:paraId="6A5B9D5F">
            <w:pPr>
              <w:pStyle w:val="178"/>
              <w:rPr>
                <w:rFonts w:hint="eastAsia"/>
              </w:rPr>
            </w:pPr>
            <w:r>
              <w:rPr>
                <w:rFonts w:hint="eastAsia"/>
              </w:rPr>
              <w:t>皮下注射</w:t>
            </w:r>
          </w:p>
        </w:tc>
        <w:tc>
          <w:tcPr>
            <w:tcW w:w="3220" w:type="dxa"/>
            <w:tcBorders>
              <w:top w:val="single" w:color="000000" w:sz="4" w:space="0"/>
              <w:left w:val="single" w:color="000000" w:sz="4" w:space="0"/>
              <w:bottom w:val="single" w:color="000000" w:sz="4" w:space="0"/>
              <w:right w:val="single" w:color="000000" w:sz="4" w:space="0"/>
            </w:tcBorders>
            <w:vAlign w:val="top"/>
          </w:tcPr>
          <w:p w14:paraId="2FBBAF2F">
            <w:pPr>
              <w:pStyle w:val="178"/>
              <w:rPr>
                <w:rFonts w:hint="eastAsia"/>
              </w:rPr>
            </w:pPr>
            <w:r>
              <w:rPr>
                <w:rFonts w:hint="eastAsia"/>
              </w:rPr>
              <w:t>预防羊口蹄疫</w:t>
            </w:r>
          </w:p>
        </w:tc>
      </w:tr>
    </w:tbl>
    <w:p w14:paraId="23E6CDE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sz w:val="28"/>
          <w:szCs w:val="28"/>
        </w:rPr>
      </w:pPr>
      <w:r>
        <w:rPr>
          <w:rFonts w:hint="eastAsia" w:ascii="黑体" w:hAnsi="Times New Roman" w:eastAsia="黑体" w:cs="Times New Roman"/>
          <w:kern w:val="0"/>
          <w:sz w:val="21"/>
          <w:szCs w:val="20"/>
          <w:lang w:val="en-US" w:eastAsia="zh-CN" w:bidi="ar-SA"/>
        </w:rPr>
        <w:t>表-2成羊免疫程序表</w:t>
      </w:r>
    </w:p>
    <w:tbl>
      <w:tblPr>
        <w:tblStyle w:val="26"/>
        <w:tblW w:w="0" w:type="auto"/>
        <w:tblInd w:w="0"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 w:type="dxa"/>
          <w:bottom w:w="0" w:type="dxa"/>
          <w:right w:w="10" w:type="dxa"/>
        </w:tblCellMar>
      </w:tblPr>
      <w:tblGrid>
        <w:gridCol w:w="2339"/>
        <w:gridCol w:w="3346"/>
        <w:gridCol w:w="1332"/>
        <w:gridCol w:w="2357"/>
      </w:tblGrid>
      <w:tr w14:paraId="2E169F6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2339" w:type="dxa"/>
            <w:tcBorders>
              <w:top w:val="single" w:color="000000" w:sz="4" w:space="0"/>
              <w:left w:val="single" w:color="000000" w:sz="4" w:space="0"/>
              <w:bottom w:val="single" w:color="000000" w:sz="4" w:space="0"/>
              <w:right w:val="single" w:color="000000" w:sz="4" w:space="0"/>
            </w:tcBorders>
            <w:vAlign w:val="top"/>
          </w:tcPr>
          <w:p w14:paraId="445577D3">
            <w:pPr>
              <w:pStyle w:val="178"/>
              <w:jc w:val="center"/>
              <w:rPr>
                <w:rFonts w:hint="eastAsia"/>
              </w:rPr>
            </w:pPr>
            <w:r>
              <w:rPr>
                <w:rFonts w:hint="eastAsia"/>
              </w:rPr>
              <w:t>疫苗名称</w:t>
            </w:r>
          </w:p>
        </w:tc>
        <w:tc>
          <w:tcPr>
            <w:tcW w:w="3346" w:type="dxa"/>
            <w:tcBorders>
              <w:top w:val="single" w:color="000000" w:sz="4" w:space="0"/>
              <w:left w:val="single" w:color="000000" w:sz="4" w:space="0"/>
              <w:bottom w:val="single" w:color="000000" w:sz="4" w:space="0"/>
              <w:right w:val="single" w:color="000000" w:sz="4" w:space="0"/>
            </w:tcBorders>
            <w:vAlign w:val="top"/>
          </w:tcPr>
          <w:p w14:paraId="1B824C6E">
            <w:pPr>
              <w:pStyle w:val="178"/>
              <w:jc w:val="center"/>
              <w:rPr>
                <w:rFonts w:hint="eastAsia"/>
              </w:rPr>
            </w:pPr>
            <w:r>
              <w:rPr>
                <w:rFonts w:hint="eastAsia"/>
              </w:rPr>
              <w:t>预防疫病种类</w:t>
            </w:r>
          </w:p>
        </w:tc>
        <w:tc>
          <w:tcPr>
            <w:tcW w:w="1332" w:type="dxa"/>
            <w:tcBorders>
              <w:top w:val="single" w:color="000000" w:sz="4" w:space="0"/>
              <w:left w:val="single" w:color="000000" w:sz="4" w:space="0"/>
              <w:bottom w:val="single" w:color="000000" w:sz="4" w:space="0"/>
              <w:right w:val="single" w:color="000000" w:sz="4" w:space="0"/>
            </w:tcBorders>
            <w:vAlign w:val="top"/>
          </w:tcPr>
          <w:p w14:paraId="767CD128">
            <w:pPr>
              <w:pStyle w:val="178"/>
              <w:jc w:val="center"/>
              <w:rPr>
                <w:rFonts w:hint="eastAsia"/>
              </w:rPr>
            </w:pPr>
            <w:r>
              <w:rPr>
                <w:rFonts w:hint="eastAsia"/>
              </w:rPr>
              <w:t>免疫剂量</w:t>
            </w:r>
          </w:p>
        </w:tc>
        <w:tc>
          <w:tcPr>
            <w:tcW w:w="2357" w:type="dxa"/>
            <w:tcBorders>
              <w:top w:val="single" w:color="000000" w:sz="4" w:space="0"/>
              <w:left w:val="single" w:color="000000" w:sz="4" w:space="0"/>
              <w:bottom w:val="single" w:color="000000" w:sz="4" w:space="0"/>
              <w:right w:val="single" w:color="000000" w:sz="4" w:space="0"/>
            </w:tcBorders>
            <w:vAlign w:val="top"/>
          </w:tcPr>
          <w:p w14:paraId="7FBF83FA">
            <w:pPr>
              <w:pStyle w:val="178"/>
              <w:jc w:val="center"/>
              <w:rPr>
                <w:rFonts w:hint="eastAsia"/>
              </w:rPr>
            </w:pPr>
            <w:r>
              <w:rPr>
                <w:rFonts w:hint="eastAsia"/>
              </w:rPr>
              <w:t>注射部位</w:t>
            </w:r>
          </w:p>
        </w:tc>
      </w:tr>
      <w:tr w14:paraId="5990EA6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500" w:hRule="atLeast"/>
        </w:trPr>
        <w:tc>
          <w:tcPr>
            <w:tcW w:w="9374" w:type="dxa"/>
            <w:gridSpan w:val="4"/>
            <w:tcBorders>
              <w:top w:val="single" w:color="000000" w:sz="4" w:space="0"/>
              <w:left w:val="single" w:color="000000" w:sz="4" w:space="0"/>
              <w:bottom w:val="single" w:color="000000" w:sz="4" w:space="0"/>
              <w:right w:val="single" w:color="000000" w:sz="4" w:space="0"/>
            </w:tcBorders>
            <w:vAlign w:val="top"/>
          </w:tcPr>
          <w:p w14:paraId="79C6014C">
            <w:pPr>
              <w:pStyle w:val="178"/>
              <w:jc w:val="center"/>
              <w:rPr>
                <w:rFonts w:hint="eastAsia"/>
              </w:rPr>
            </w:pPr>
            <w:r>
              <w:rPr>
                <w:rFonts w:hint="eastAsia"/>
              </w:rPr>
              <w:t>春季免疫</w:t>
            </w:r>
          </w:p>
        </w:tc>
      </w:tr>
      <w:tr w14:paraId="61B28F0D">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2339" w:type="dxa"/>
            <w:tcBorders>
              <w:top w:val="single" w:color="000000" w:sz="4" w:space="0"/>
              <w:left w:val="single" w:color="000000" w:sz="4" w:space="0"/>
              <w:bottom w:val="single" w:color="000000" w:sz="4" w:space="0"/>
              <w:right w:val="single" w:color="000000" w:sz="4" w:space="0"/>
            </w:tcBorders>
            <w:vAlign w:val="top"/>
          </w:tcPr>
          <w:p w14:paraId="7C7CAA40">
            <w:pPr>
              <w:pStyle w:val="178"/>
              <w:jc w:val="center"/>
              <w:rPr>
                <w:rFonts w:hint="eastAsia"/>
              </w:rPr>
            </w:pPr>
            <w:r>
              <w:rPr>
                <w:rFonts w:hint="eastAsia"/>
              </w:rPr>
              <w:t>羊三联四防苗</w:t>
            </w:r>
          </w:p>
        </w:tc>
        <w:tc>
          <w:tcPr>
            <w:tcW w:w="3346" w:type="dxa"/>
            <w:tcBorders>
              <w:top w:val="single" w:color="000000" w:sz="4" w:space="0"/>
              <w:left w:val="single" w:color="000000" w:sz="4" w:space="0"/>
              <w:bottom w:val="single" w:color="000000" w:sz="4" w:space="0"/>
              <w:right w:val="single" w:color="000000" w:sz="4" w:space="0"/>
            </w:tcBorders>
            <w:vAlign w:val="top"/>
          </w:tcPr>
          <w:p w14:paraId="26100051">
            <w:pPr>
              <w:pStyle w:val="178"/>
              <w:jc w:val="center"/>
              <w:rPr>
                <w:rFonts w:hint="eastAsia"/>
              </w:rPr>
            </w:pPr>
            <w:r>
              <w:rPr>
                <w:rFonts w:hint="eastAsia"/>
              </w:rPr>
              <w:t>快疫、猝狙、肠毒血症、羔羊痢疾</w:t>
            </w:r>
          </w:p>
        </w:tc>
        <w:tc>
          <w:tcPr>
            <w:tcW w:w="1332" w:type="dxa"/>
            <w:tcBorders>
              <w:top w:val="single" w:color="000000" w:sz="4" w:space="0"/>
              <w:left w:val="single" w:color="000000" w:sz="4" w:space="0"/>
              <w:bottom w:val="single" w:color="000000" w:sz="4" w:space="0"/>
              <w:right w:val="single" w:color="000000" w:sz="4" w:space="0"/>
            </w:tcBorders>
            <w:vAlign w:val="top"/>
          </w:tcPr>
          <w:p w14:paraId="4C5A7EFD">
            <w:pPr>
              <w:pStyle w:val="178"/>
              <w:jc w:val="center"/>
              <w:rPr>
                <w:rFonts w:hint="eastAsia"/>
              </w:rPr>
            </w:pPr>
            <w:r>
              <w:rPr>
                <w:rFonts w:hint="eastAsia"/>
              </w:rPr>
              <w:t>1头份</w:t>
            </w:r>
          </w:p>
        </w:tc>
        <w:tc>
          <w:tcPr>
            <w:tcW w:w="2357" w:type="dxa"/>
            <w:tcBorders>
              <w:top w:val="single" w:color="000000" w:sz="4" w:space="0"/>
              <w:left w:val="single" w:color="000000" w:sz="4" w:space="0"/>
              <w:bottom w:val="single" w:color="000000" w:sz="4" w:space="0"/>
              <w:right w:val="single" w:color="000000" w:sz="4" w:space="0"/>
            </w:tcBorders>
            <w:vAlign w:val="top"/>
          </w:tcPr>
          <w:p w14:paraId="7D99E1A4">
            <w:pPr>
              <w:pStyle w:val="178"/>
              <w:jc w:val="center"/>
              <w:rPr>
                <w:rFonts w:hint="eastAsia"/>
              </w:rPr>
            </w:pPr>
            <w:r>
              <w:rPr>
                <w:rFonts w:hint="eastAsia"/>
              </w:rPr>
              <w:t>皮下或肌肉注射</w:t>
            </w:r>
          </w:p>
        </w:tc>
      </w:tr>
      <w:tr w14:paraId="27DE03E8">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60" w:hRule="atLeast"/>
        </w:trPr>
        <w:tc>
          <w:tcPr>
            <w:tcW w:w="2339" w:type="dxa"/>
            <w:tcBorders>
              <w:top w:val="single" w:color="000000" w:sz="4" w:space="0"/>
              <w:left w:val="single" w:color="000000" w:sz="4" w:space="0"/>
              <w:bottom w:val="single" w:color="000000" w:sz="4" w:space="0"/>
              <w:right w:val="single" w:color="000000" w:sz="4" w:space="0"/>
            </w:tcBorders>
            <w:vAlign w:val="top"/>
          </w:tcPr>
          <w:p w14:paraId="0BF9F95B">
            <w:pPr>
              <w:pStyle w:val="178"/>
              <w:jc w:val="center"/>
              <w:rPr>
                <w:rFonts w:hint="eastAsia"/>
              </w:rPr>
            </w:pPr>
            <w:r>
              <w:rPr>
                <w:rFonts w:hint="eastAsia"/>
              </w:rPr>
              <w:t>羊痘弱毒疫苗</w:t>
            </w:r>
          </w:p>
        </w:tc>
        <w:tc>
          <w:tcPr>
            <w:tcW w:w="3346" w:type="dxa"/>
            <w:tcBorders>
              <w:top w:val="single" w:color="000000" w:sz="4" w:space="0"/>
              <w:left w:val="single" w:color="000000" w:sz="4" w:space="0"/>
              <w:bottom w:val="single" w:color="000000" w:sz="4" w:space="0"/>
              <w:right w:val="single" w:color="000000" w:sz="4" w:space="0"/>
            </w:tcBorders>
            <w:vAlign w:val="top"/>
          </w:tcPr>
          <w:p w14:paraId="35B23084">
            <w:pPr>
              <w:pStyle w:val="178"/>
              <w:jc w:val="center"/>
              <w:rPr>
                <w:rFonts w:hint="eastAsia"/>
              </w:rPr>
            </w:pPr>
            <w:r>
              <w:rPr>
                <w:rFonts w:hint="eastAsia"/>
              </w:rPr>
              <w:t>羊痘</w:t>
            </w:r>
          </w:p>
        </w:tc>
        <w:tc>
          <w:tcPr>
            <w:tcW w:w="1332" w:type="dxa"/>
            <w:tcBorders>
              <w:top w:val="single" w:color="000000" w:sz="4" w:space="0"/>
              <w:left w:val="single" w:color="000000" w:sz="4" w:space="0"/>
              <w:bottom w:val="single" w:color="000000" w:sz="4" w:space="0"/>
              <w:right w:val="single" w:color="000000" w:sz="4" w:space="0"/>
            </w:tcBorders>
            <w:vAlign w:val="top"/>
          </w:tcPr>
          <w:p w14:paraId="35953007">
            <w:pPr>
              <w:pStyle w:val="178"/>
              <w:jc w:val="center"/>
              <w:rPr>
                <w:rFonts w:hint="eastAsia"/>
              </w:rPr>
            </w:pPr>
            <w:r>
              <w:rPr>
                <w:rFonts w:hint="eastAsia"/>
              </w:rPr>
              <w:t>1头份</w:t>
            </w:r>
          </w:p>
        </w:tc>
        <w:tc>
          <w:tcPr>
            <w:tcW w:w="2357" w:type="dxa"/>
            <w:tcBorders>
              <w:top w:val="single" w:color="000000" w:sz="4" w:space="0"/>
              <w:left w:val="single" w:color="000000" w:sz="4" w:space="0"/>
              <w:bottom w:val="single" w:color="000000" w:sz="4" w:space="0"/>
              <w:right w:val="single" w:color="000000" w:sz="4" w:space="0"/>
            </w:tcBorders>
            <w:vAlign w:val="top"/>
          </w:tcPr>
          <w:p w14:paraId="62174D55">
            <w:pPr>
              <w:pStyle w:val="178"/>
              <w:jc w:val="center"/>
              <w:rPr>
                <w:rFonts w:hint="eastAsia"/>
              </w:rPr>
            </w:pPr>
            <w:r>
              <w:rPr>
                <w:rFonts w:hint="eastAsia"/>
              </w:rPr>
              <w:t>尾根内侧皮内注射</w:t>
            </w:r>
          </w:p>
        </w:tc>
      </w:tr>
      <w:tr w14:paraId="29DB17F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2339" w:type="dxa"/>
            <w:tcBorders>
              <w:top w:val="single" w:color="000000" w:sz="4" w:space="0"/>
              <w:left w:val="single" w:color="000000" w:sz="4" w:space="0"/>
              <w:bottom w:val="single" w:color="000000" w:sz="4" w:space="0"/>
              <w:right w:val="single" w:color="000000" w:sz="4" w:space="0"/>
            </w:tcBorders>
            <w:vAlign w:val="top"/>
          </w:tcPr>
          <w:p w14:paraId="38E965E5">
            <w:pPr>
              <w:pStyle w:val="178"/>
              <w:jc w:val="center"/>
              <w:rPr>
                <w:rFonts w:hint="eastAsia"/>
              </w:rPr>
            </w:pPr>
            <w:r>
              <w:rPr>
                <w:rFonts w:hint="eastAsia"/>
              </w:rPr>
              <w:t>小反刍兽疫疫苗</w:t>
            </w:r>
          </w:p>
        </w:tc>
        <w:tc>
          <w:tcPr>
            <w:tcW w:w="3346" w:type="dxa"/>
            <w:tcBorders>
              <w:top w:val="single" w:color="000000" w:sz="4" w:space="0"/>
              <w:left w:val="single" w:color="000000" w:sz="4" w:space="0"/>
              <w:bottom w:val="single" w:color="000000" w:sz="4" w:space="0"/>
              <w:right w:val="single" w:color="000000" w:sz="4" w:space="0"/>
            </w:tcBorders>
            <w:vAlign w:val="top"/>
          </w:tcPr>
          <w:p w14:paraId="525E4CBF">
            <w:pPr>
              <w:pStyle w:val="178"/>
              <w:jc w:val="center"/>
              <w:rPr>
                <w:rFonts w:hint="eastAsia"/>
              </w:rPr>
            </w:pPr>
            <w:r>
              <w:rPr>
                <w:rFonts w:hint="eastAsia"/>
              </w:rPr>
              <w:t>小反刍兽疫</w:t>
            </w:r>
          </w:p>
        </w:tc>
        <w:tc>
          <w:tcPr>
            <w:tcW w:w="1332" w:type="dxa"/>
            <w:tcBorders>
              <w:top w:val="single" w:color="000000" w:sz="4" w:space="0"/>
              <w:left w:val="single" w:color="000000" w:sz="4" w:space="0"/>
              <w:bottom w:val="single" w:color="000000" w:sz="4" w:space="0"/>
              <w:right w:val="single" w:color="000000" w:sz="4" w:space="0"/>
            </w:tcBorders>
            <w:vAlign w:val="top"/>
          </w:tcPr>
          <w:p w14:paraId="02A4A089">
            <w:pPr>
              <w:pStyle w:val="178"/>
              <w:jc w:val="center"/>
              <w:rPr>
                <w:rFonts w:hint="eastAsia"/>
              </w:rPr>
            </w:pPr>
            <w:r>
              <w:rPr>
                <w:rFonts w:hint="eastAsia"/>
              </w:rPr>
              <w:t>1头份</w:t>
            </w:r>
          </w:p>
        </w:tc>
        <w:tc>
          <w:tcPr>
            <w:tcW w:w="2357" w:type="dxa"/>
            <w:tcBorders>
              <w:top w:val="single" w:color="000000" w:sz="4" w:space="0"/>
              <w:left w:val="single" w:color="000000" w:sz="4" w:space="0"/>
              <w:bottom w:val="single" w:color="000000" w:sz="4" w:space="0"/>
              <w:right w:val="single" w:color="000000" w:sz="4" w:space="0"/>
            </w:tcBorders>
            <w:vAlign w:val="top"/>
          </w:tcPr>
          <w:p w14:paraId="42E16A90">
            <w:pPr>
              <w:pStyle w:val="178"/>
              <w:jc w:val="center"/>
              <w:rPr>
                <w:rFonts w:hint="eastAsia"/>
              </w:rPr>
            </w:pPr>
            <w:r>
              <w:rPr>
                <w:rFonts w:hint="eastAsia"/>
              </w:rPr>
              <w:t>肌肉注射</w:t>
            </w:r>
          </w:p>
        </w:tc>
      </w:tr>
      <w:tr w14:paraId="19FCE96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20" w:hRule="atLeast"/>
        </w:trPr>
        <w:tc>
          <w:tcPr>
            <w:tcW w:w="2339" w:type="dxa"/>
            <w:tcBorders>
              <w:top w:val="single" w:color="000000" w:sz="4" w:space="0"/>
              <w:left w:val="single" w:color="000000" w:sz="4" w:space="0"/>
              <w:bottom w:val="single" w:color="000000" w:sz="4" w:space="0"/>
              <w:right w:val="single" w:color="000000" w:sz="4" w:space="0"/>
            </w:tcBorders>
            <w:vAlign w:val="top"/>
          </w:tcPr>
          <w:p w14:paraId="0AE786AD">
            <w:pPr>
              <w:pStyle w:val="178"/>
              <w:jc w:val="center"/>
              <w:rPr>
                <w:rFonts w:hint="eastAsia"/>
              </w:rPr>
            </w:pPr>
            <w:r>
              <w:rPr>
                <w:rFonts w:hint="eastAsia"/>
              </w:rPr>
              <w:t>羊传胸疫苗</w:t>
            </w:r>
          </w:p>
        </w:tc>
        <w:tc>
          <w:tcPr>
            <w:tcW w:w="3346" w:type="dxa"/>
            <w:tcBorders>
              <w:top w:val="single" w:color="000000" w:sz="4" w:space="0"/>
              <w:left w:val="single" w:color="000000" w:sz="4" w:space="0"/>
              <w:bottom w:val="single" w:color="000000" w:sz="4" w:space="0"/>
              <w:right w:val="single" w:color="000000" w:sz="4" w:space="0"/>
            </w:tcBorders>
            <w:vAlign w:val="top"/>
          </w:tcPr>
          <w:p w14:paraId="74D67AC2">
            <w:pPr>
              <w:pStyle w:val="178"/>
              <w:jc w:val="center"/>
              <w:rPr>
                <w:rFonts w:hint="eastAsia"/>
              </w:rPr>
            </w:pPr>
            <w:r>
              <w:rPr>
                <w:rFonts w:hint="eastAsia"/>
              </w:rPr>
              <w:t>羊传染性胸膜肺炎</w:t>
            </w:r>
          </w:p>
        </w:tc>
        <w:tc>
          <w:tcPr>
            <w:tcW w:w="1332" w:type="dxa"/>
            <w:tcBorders>
              <w:top w:val="single" w:color="000000" w:sz="4" w:space="0"/>
              <w:left w:val="single" w:color="000000" w:sz="4" w:space="0"/>
              <w:bottom w:val="single" w:color="000000" w:sz="4" w:space="0"/>
              <w:right w:val="single" w:color="000000" w:sz="4" w:space="0"/>
            </w:tcBorders>
            <w:vAlign w:val="top"/>
          </w:tcPr>
          <w:p w14:paraId="196B1F1A">
            <w:pPr>
              <w:pStyle w:val="178"/>
              <w:jc w:val="center"/>
              <w:rPr>
                <w:rFonts w:hint="eastAsia"/>
              </w:rPr>
            </w:pPr>
            <w:r>
              <w:rPr>
                <w:rFonts w:hint="eastAsia"/>
              </w:rPr>
              <w:t>1头份</w:t>
            </w:r>
          </w:p>
        </w:tc>
        <w:tc>
          <w:tcPr>
            <w:tcW w:w="2357" w:type="dxa"/>
            <w:tcBorders>
              <w:top w:val="single" w:color="000000" w:sz="4" w:space="0"/>
              <w:left w:val="single" w:color="000000" w:sz="4" w:space="0"/>
              <w:bottom w:val="single" w:color="000000" w:sz="4" w:space="0"/>
              <w:right w:val="single" w:color="000000" w:sz="4" w:space="0"/>
            </w:tcBorders>
            <w:vAlign w:val="top"/>
          </w:tcPr>
          <w:p w14:paraId="326E0388">
            <w:pPr>
              <w:pStyle w:val="178"/>
              <w:jc w:val="center"/>
              <w:rPr>
                <w:rFonts w:hint="eastAsia"/>
              </w:rPr>
            </w:pPr>
            <w:r>
              <w:rPr>
                <w:rFonts w:hint="eastAsia"/>
              </w:rPr>
              <w:t>皮下或肌肉注射</w:t>
            </w:r>
          </w:p>
        </w:tc>
      </w:tr>
      <w:tr w14:paraId="7AC43525">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2339" w:type="dxa"/>
            <w:tcBorders>
              <w:top w:val="single" w:color="000000" w:sz="4" w:space="0"/>
              <w:left w:val="single" w:color="000000" w:sz="4" w:space="0"/>
              <w:bottom w:val="single" w:color="000000" w:sz="4" w:space="0"/>
              <w:right w:val="single" w:color="000000" w:sz="4" w:space="0"/>
            </w:tcBorders>
            <w:vAlign w:val="top"/>
          </w:tcPr>
          <w:p w14:paraId="6460A1EC">
            <w:pPr>
              <w:pStyle w:val="178"/>
              <w:jc w:val="center"/>
              <w:rPr>
                <w:rFonts w:hint="eastAsia"/>
              </w:rPr>
            </w:pPr>
            <w:r>
              <w:rPr>
                <w:rFonts w:hint="eastAsia"/>
              </w:rPr>
              <w:t>羊口蹄疫苗</w:t>
            </w:r>
          </w:p>
        </w:tc>
        <w:tc>
          <w:tcPr>
            <w:tcW w:w="3346" w:type="dxa"/>
            <w:tcBorders>
              <w:top w:val="single" w:color="000000" w:sz="4" w:space="0"/>
              <w:left w:val="single" w:color="000000" w:sz="4" w:space="0"/>
              <w:bottom w:val="single" w:color="000000" w:sz="4" w:space="0"/>
              <w:right w:val="single" w:color="000000" w:sz="4" w:space="0"/>
            </w:tcBorders>
            <w:vAlign w:val="top"/>
          </w:tcPr>
          <w:p w14:paraId="5B4AA738">
            <w:pPr>
              <w:pStyle w:val="178"/>
              <w:jc w:val="center"/>
              <w:rPr>
                <w:rFonts w:hint="eastAsia"/>
              </w:rPr>
            </w:pPr>
            <w:r>
              <w:rPr>
                <w:rFonts w:hint="eastAsia"/>
              </w:rPr>
              <w:t>羊口蹄疫</w:t>
            </w:r>
          </w:p>
        </w:tc>
        <w:tc>
          <w:tcPr>
            <w:tcW w:w="1332" w:type="dxa"/>
            <w:tcBorders>
              <w:top w:val="single" w:color="000000" w:sz="4" w:space="0"/>
              <w:left w:val="single" w:color="000000" w:sz="4" w:space="0"/>
              <w:bottom w:val="single" w:color="000000" w:sz="4" w:space="0"/>
              <w:right w:val="single" w:color="000000" w:sz="4" w:space="0"/>
            </w:tcBorders>
            <w:vAlign w:val="top"/>
          </w:tcPr>
          <w:p w14:paraId="1EE4F536">
            <w:pPr>
              <w:pStyle w:val="178"/>
              <w:jc w:val="center"/>
              <w:rPr>
                <w:rFonts w:hint="eastAsia"/>
              </w:rPr>
            </w:pPr>
            <w:r>
              <w:rPr>
                <w:rFonts w:hint="eastAsia"/>
              </w:rPr>
              <w:t>1头份</w:t>
            </w:r>
          </w:p>
        </w:tc>
        <w:tc>
          <w:tcPr>
            <w:tcW w:w="2357" w:type="dxa"/>
            <w:tcBorders>
              <w:top w:val="single" w:color="000000" w:sz="4" w:space="0"/>
              <w:left w:val="single" w:color="000000" w:sz="4" w:space="0"/>
              <w:bottom w:val="single" w:color="000000" w:sz="4" w:space="0"/>
              <w:right w:val="single" w:color="000000" w:sz="4" w:space="0"/>
            </w:tcBorders>
            <w:vAlign w:val="top"/>
          </w:tcPr>
          <w:p w14:paraId="65CB9F94">
            <w:pPr>
              <w:pStyle w:val="178"/>
              <w:jc w:val="center"/>
              <w:rPr>
                <w:rFonts w:hint="eastAsia"/>
              </w:rPr>
            </w:pPr>
            <w:r>
              <w:rPr>
                <w:rFonts w:hint="eastAsia"/>
              </w:rPr>
              <w:t>皮下注射</w:t>
            </w:r>
          </w:p>
        </w:tc>
      </w:tr>
      <w:tr w14:paraId="6CFFCC07">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2339" w:type="dxa"/>
            <w:tcBorders>
              <w:top w:val="single" w:color="000000" w:sz="4" w:space="0"/>
              <w:left w:val="single" w:color="000000" w:sz="4" w:space="0"/>
              <w:bottom w:val="single" w:color="000000" w:sz="4" w:space="0"/>
              <w:right w:val="single" w:color="000000" w:sz="4" w:space="0"/>
            </w:tcBorders>
            <w:vAlign w:val="top"/>
          </w:tcPr>
          <w:p w14:paraId="5FE9CF0F">
            <w:pPr>
              <w:pStyle w:val="178"/>
              <w:jc w:val="center"/>
              <w:rPr>
                <w:rFonts w:hint="eastAsia"/>
              </w:rPr>
            </w:pPr>
            <w:r>
              <w:rPr>
                <w:rFonts w:hint="eastAsia"/>
              </w:rPr>
              <w:t>羊三联四防苗</w:t>
            </w:r>
          </w:p>
        </w:tc>
        <w:tc>
          <w:tcPr>
            <w:tcW w:w="3346" w:type="dxa"/>
            <w:tcBorders>
              <w:top w:val="single" w:color="000000" w:sz="4" w:space="0"/>
              <w:left w:val="single" w:color="000000" w:sz="4" w:space="0"/>
              <w:bottom w:val="single" w:color="000000" w:sz="4" w:space="0"/>
              <w:right w:val="single" w:color="000000" w:sz="4" w:space="0"/>
            </w:tcBorders>
            <w:vAlign w:val="top"/>
          </w:tcPr>
          <w:p w14:paraId="35CDDEB8">
            <w:pPr>
              <w:pStyle w:val="178"/>
              <w:jc w:val="center"/>
              <w:rPr>
                <w:rFonts w:hint="eastAsia"/>
              </w:rPr>
            </w:pPr>
            <w:r>
              <w:rPr>
                <w:rFonts w:hint="eastAsia"/>
              </w:rPr>
              <w:t>快疫、猝狙、肠毒血症、羔羊痢疾</w:t>
            </w:r>
          </w:p>
        </w:tc>
        <w:tc>
          <w:tcPr>
            <w:tcW w:w="1332" w:type="dxa"/>
            <w:tcBorders>
              <w:top w:val="single" w:color="000000" w:sz="4" w:space="0"/>
              <w:left w:val="single" w:color="000000" w:sz="4" w:space="0"/>
              <w:bottom w:val="single" w:color="000000" w:sz="4" w:space="0"/>
              <w:right w:val="single" w:color="000000" w:sz="4" w:space="0"/>
            </w:tcBorders>
            <w:vAlign w:val="top"/>
          </w:tcPr>
          <w:p w14:paraId="07032D29">
            <w:pPr>
              <w:pStyle w:val="178"/>
              <w:jc w:val="center"/>
              <w:rPr>
                <w:rFonts w:hint="eastAsia"/>
              </w:rPr>
            </w:pPr>
            <w:r>
              <w:rPr>
                <w:rFonts w:hint="eastAsia"/>
              </w:rPr>
              <w:t>1头份</w:t>
            </w:r>
          </w:p>
        </w:tc>
        <w:tc>
          <w:tcPr>
            <w:tcW w:w="2357" w:type="dxa"/>
            <w:tcBorders>
              <w:top w:val="single" w:color="000000" w:sz="4" w:space="0"/>
              <w:left w:val="single" w:color="000000" w:sz="4" w:space="0"/>
              <w:bottom w:val="single" w:color="000000" w:sz="4" w:space="0"/>
              <w:right w:val="single" w:color="000000" w:sz="4" w:space="0"/>
            </w:tcBorders>
            <w:vAlign w:val="top"/>
          </w:tcPr>
          <w:p w14:paraId="61E6DB48">
            <w:pPr>
              <w:pStyle w:val="178"/>
              <w:jc w:val="center"/>
              <w:rPr>
                <w:rFonts w:hint="eastAsia"/>
              </w:rPr>
            </w:pPr>
            <w:r>
              <w:rPr>
                <w:rFonts w:hint="eastAsia"/>
              </w:rPr>
              <w:t>皮下或肌肉注射</w:t>
            </w:r>
          </w:p>
        </w:tc>
      </w:tr>
      <w:tr w14:paraId="1F2C5E5E">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2339" w:type="dxa"/>
            <w:tcBorders>
              <w:top w:val="single" w:color="000000" w:sz="4" w:space="0"/>
              <w:left w:val="single" w:color="000000" w:sz="4" w:space="0"/>
              <w:bottom w:val="single" w:color="000000" w:sz="4" w:space="0"/>
              <w:right w:val="single" w:color="000000" w:sz="4" w:space="0"/>
            </w:tcBorders>
            <w:vAlign w:val="top"/>
          </w:tcPr>
          <w:p w14:paraId="2A1F9BF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羊传胸疫苗</w:t>
            </w:r>
          </w:p>
        </w:tc>
        <w:tc>
          <w:tcPr>
            <w:tcW w:w="3346" w:type="dxa"/>
            <w:tcBorders>
              <w:top w:val="single" w:color="000000" w:sz="4" w:space="0"/>
              <w:left w:val="single" w:color="000000" w:sz="4" w:space="0"/>
              <w:bottom w:val="single" w:color="000000" w:sz="4" w:space="0"/>
              <w:right w:val="single" w:color="000000" w:sz="4" w:space="0"/>
            </w:tcBorders>
            <w:vAlign w:val="top"/>
          </w:tcPr>
          <w:p w14:paraId="6821408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羊传染性胸膜肺炎</w:t>
            </w:r>
          </w:p>
        </w:tc>
        <w:tc>
          <w:tcPr>
            <w:tcW w:w="1332" w:type="dxa"/>
            <w:tcBorders>
              <w:top w:val="single" w:color="000000" w:sz="4" w:space="0"/>
              <w:left w:val="single" w:color="000000" w:sz="4" w:space="0"/>
              <w:bottom w:val="single" w:color="000000" w:sz="4" w:space="0"/>
              <w:right w:val="single" w:color="000000" w:sz="4" w:space="0"/>
            </w:tcBorders>
            <w:vAlign w:val="top"/>
          </w:tcPr>
          <w:p w14:paraId="764D6F52">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1头份</w:t>
            </w:r>
          </w:p>
        </w:tc>
        <w:tc>
          <w:tcPr>
            <w:tcW w:w="2357" w:type="dxa"/>
            <w:tcBorders>
              <w:top w:val="single" w:color="000000" w:sz="4" w:space="0"/>
              <w:left w:val="single" w:color="000000" w:sz="4" w:space="0"/>
              <w:bottom w:val="single" w:color="000000" w:sz="4" w:space="0"/>
              <w:right w:val="single" w:color="000000" w:sz="4" w:space="0"/>
            </w:tcBorders>
            <w:vAlign w:val="top"/>
          </w:tcPr>
          <w:p w14:paraId="51BAB9E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皮下或肌肉注射</w:t>
            </w:r>
          </w:p>
        </w:tc>
      </w:tr>
      <w:tr w14:paraId="40B60599">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 w:type="dxa"/>
            <w:bottom w:w="0" w:type="dxa"/>
            <w:right w:w="10" w:type="dxa"/>
          </w:tblCellMar>
        </w:tblPrEx>
        <w:trPr>
          <w:trHeight w:val="480" w:hRule="atLeast"/>
        </w:trPr>
        <w:tc>
          <w:tcPr>
            <w:tcW w:w="2339" w:type="dxa"/>
            <w:tcBorders>
              <w:top w:val="single" w:color="000000" w:sz="4" w:space="0"/>
              <w:left w:val="single" w:color="000000" w:sz="4" w:space="0"/>
              <w:bottom w:val="single" w:color="000000" w:sz="4" w:space="0"/>
              <w:right w:val="single" w:color="000000" w:sz="4" w:space="0"/>
            </w:tcBorders>
            <w:vAlign w:val="top"/>
          </w:tcPr>
          <w:p w14:paraId="373D2F5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羊口蹄疫苗</w:t>
            </w:r>
          </w:p>
        </w:tc>
        <w:tc>
          <w:tcPr>
            <w:tcW w:w="3346" w:type="dxa"/>
            <w:tcBorders>
              <w:top w:val="single" w:color="000000" w:sz="4" w:space="0"/>
              <w:left w:val="single" w:color="000000" w:sz="4" w:space="0"/>
              <w:bottom w:val="single" w:color="000000" w:sz="4" w:space="0"/>
              <w:right w:val="single" w:color="000000" w:sz="4" w:space="0"/>
            </w:tcBorders>
            <w:vAlign w:val="top"/>
          </w:tcPr>
          <w:p w14:paraId="29842CE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羊口蹄疫</w:t>
            </w:r>
          </w:p>
        </w:tc>
        <w:tc>
          <w:tcPr>
            <w:tcW w:w="1332" w:type="dxa"/>
            <w:tcBorders>
              <w:top w:val="single" w:color="000000" w:sz="4" w:space="0"/>
              <w:left w:val="single" w:color="000000" w:sz="4" w:space="0"/>
              <w:bottom w:val="single" w:color="000000" w:sz="4" w:space="0"/>
              <w:right w:val="single" w:color="000000" w:sz="4" w:space="0"/>
            </w:tcBorders>
            <w:vAlign w:val="top"/>
          </w:tcPr>
          <w:p w14:paraId="55BE546A">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1头份·</w:t>
            </w:r>
          </w:p>
        </w:tc>
        <w:tc>
          <w:tcPr>
            <w:tcW w:w="2357" w:type="dxa"/>
            <w:tcBorders>
              <w:top w:val="single" w:color="000000" w:sz="4" w:space="0"/>
              <w:left w:val="single" w:color="000000" w:sz="4" w:space="0"/>
              <w:bottom w:val="single" w:color="000000" w:sz="4" w:space="0"/>
              <w:right w:val="single" w:color="000000" w:sz="4" w:space="0"/>
            </w:tcBorders>
            <w:vAlign w:val="top"/>
          </w:tcPr>
          <w:p w14:paraId="46B985B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宋体" w:hAnsi="Times New Roman" w:eastAsia="宋体" w:cs="Times New Roman"/>
                <w:kern w:val="0"/>
                <w:sz w:val="18"/>
                <w:szCs w:val="20"/>
                <w:lang w:val="en-US" w:eastAsia="zh-CN" w:bidi="ar-SA"/>
              </w:rPr>
            </w:pPr>
            <w:r>
              <w:rPr>
                <w:rFonts w:hint="eastAsia" w:ascii="宋体" w:hAnsi="Times New Roman" w:eastAsia="宋体" w:cs="Times New Roman"/>
                <w:kern w:val="0"/>
                <w:sz w:val="18"/>
                <w:szCs w:val="20"/>
                <w:lang w:val="en-US" w:eastAsia="zh-CN" w:bidi="ar-SA"/>
              </w:rPr>
              <w:t>皮下注射</w:t>
            </w:r>
          </w:p>
        </w:tc>
      </w:tr>
    </w:tbl>
    <w:p w14:paraId="5EBF5EB6">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kern w:val="0"/>
          <w:sz w:val="21"/>
          <w:szCs w:val="20"/>
          <w:lang w:val="en-US" w:eastAsia="zh-CN" w:bidi="ar-SA"/>
        </w:rPr>
      </w:pPr>
      <w:r>
        <w:rPr>
          <w:rFonts w:hint="eastAsia" w:ascii="宋体" w:hAnsi="宋体" w:eastAsia="宋体" w:cs="宋体"/>
          <w:kern w:val="0"/>
          <w:sz w:val="21"/>
          <w:szCs w:val="20"/>
          <w:lang w:val="en-US" w:eastAsia="zh-CN" w:bidi="ar-SA"/>
        </w:rPr>
        <w:t>注：本免疫程序供生产中参考；每种疫苗的具体使用以生产厂家提供的（说明书）为准。</w:t>
      </w:r>
    </w:p>
    <w:p w14:paraId="2E856EAB">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kern w:val="0"/>
          <w:sz w:val="21"/>
          <w:szCs w:val="20"/>
          <w:lang w:val="en-US" w:eastAsia="zh-CN" w:bidi="ar-SA"/>
        </w:rPr>
      </w:pPr>
    </w:p>
    <w:p w14:paraId="61E5688C">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kern w:val="0"/>
          <w:sz w:val="21"/>
          <w:szCs w:val="20"/>
          <w:lang w:val="en-US" w:eastAsia="zh-CN" w:bidi="ar-SA"/>
        </w:rPr>
      </w:pPr>
    </w:p>
    <w:p w14:paraId="13F899A3">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kern w:val="0"/>
          <w:sz w:val="21"/>
          <w:szCs w:val="20"/>
          <w:lang w:val="en-US" w:eastAsia="zh-CN" w:bidi="ar-SA"/>
        </w:rPr>
      </w:pPr>
    </w:p>
    <w:p w14:paraId="14646BAA">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kern w:val="0"/>
          <w:sz w:val="21"/>
          <w:szCs w:val="20"/>
          <w:lang w:val="en-US" w:eastAsia="zh-CN" w:bidi="ar-SA"/>
        </w:rPr>
      </w:pPr>
    </w:p>
    <w:p w14:paraId="4BA52DD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default" w:ascii="宋体" w:hAnsi="宋体" w:eastAsia="宋体" w:cs="宋体"/>
          <w:kern w:val="0"/>
          <w:sz w:val="21"/>
          <w:szCs w:val="20"/>
          <w:lang w:val="en-US" w:eastAsia="zh-CN" w:bidi="ar-SA"/>
        </w:rPr>
      </w:pPr>
      <w:r>
        <w:rPr>
          <w:rFonts w:hint="eastAsia" w:ascii="宋体" w:hAnsi="宋体" w:cs="宋体"/>
          <w:kern w:val="0"/>
          <w:sz w:val="21"/>
          <w:szCs w:val="20"/>
          <w:lang w:val="en-US" w:eastAsia="zh-CN" w:bidi="ar-SA"/>
        </w:rPr>
        <w:t xml:space="preserve">               </w:t>
      </w:r>
      <w:bookmarkStart w:id="41" w:name="_GoBack"/>
      <w:r>
        <w:rPr>
          <w:rFonts w:hint="eastAsia" w:ascii="宋体" w:hAnsi="宋体" w:cs="宋体"/>
          <w:kern w:val="0"/>
          <w:sz w:val="21"/>
          <w:szCs w:val="20"/>
          <w:u w:val="single"/>
          <w:lang w:val="en-US" w:eastAsia="zh-CN" w:bidi="ar-SA"/>
        </w:rPr>
        <w:t xml:space="preserve">                                                   </w:t>
      </w:r>
      <w:bookmarkEnd w:id="41"/>
    </w:p>
    <w:p w14:paraId="6F590304">
      <w:pPr>
        <w:pStyle w:val="56"/>
        <w:rPr>
          <w:rFonts w:hint="eastAsia"/>
          <w:lang w:val="en-US" w:eastAsia="zh-CN"/>
        </w:rPr>
      </w:pPr>
    </w:p>
    <w:p w14:paraId="1C17750A">
      <w:pPr>
        <w:pStyle w:val="56"/>
        <w:ind w:left="0" w:leftChars="0" w:firstLine="0" w:firstLineChars="0"/>
        <w:rPr>
          <w:rFonts w:hint="eastAsia" w:hAnsi="宋体" w:cs="宋体"/>
          <w:kern w:val="0"/>
          <w:sz w:val="21"/>
          <w:szCs w:val="20"/>
          <w:lang w:val="en-US" w:eastAsia="zh-CN" w:bidi="ar-SA"/>
        </w:rPr>
      </w:pPr>
    </w:p>
    <w:p w14:paraId="3E134F50">
      <w:pPr>
        <w:pStyle w:val="56"/>
        <w:rPr>
          <w:rFonts w:hint="eastAsia" w:hAnsi="宋体" w:cs="宋体"/>
          <w:kern w:val="0"/>
          <w:sz w:val="21"/>
          <w:szCs w:val="20"/>
          <w:lang w:val="en-US" w:eastAsia="zh-CN" w:bidi="ar-SA"/>
        </w:rPr>
      </w:pPr>
    </w:p>
    <w:p w14:paraId="5EBF6EB6">
      <w:pPr>
        <w:pStyle w:val="56"/>
        <w:ind w:firstLine="420"/>
      </w:pPr>
      <w:r>
        <w:rPr>
          <w:rFonts w:hint="eastAsia"/>
          <w:lang w:val="en-US" w:eastAsia="zh-CN"/>
        </w:rPr>
        <w:t xml:space="preserve">  </w:t>
      </w:r>
    </w:p>
    <w:p w14:paraId="7E3DCA59">
      <w:pPr>
        <w:pStyle w:val="56"/>
        <w:numPr>
          <w:ilvl w:val="0"/>
          <w:numId w:val="0"/>
        </w:numPr>
        <w:ind w:left="420" w:leftChars="0"/>
        <w:rPr>
          <w:rFonts w:hint="eastAsia"/>
        </w:rPr>
      </w:pPr>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87FFB">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AF530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93239">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D8F54">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027F6">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0D18A">
    <w:pPr>
      <w:pStyle w:val="61"/>
    </w:pPr>
    <w:r>
      <w:fldChar w:fldCharType="begin"/>
    </w:r>
    <w:r>
      <w:instrText xml:space="preserve"> STYLEREF  标准文件_文件编号  \* MERGEFORMAT </w:instrText>
    </w:r>
    <w:r>
      <w:fldChar w:fldCharType="separate"/>
    </w:r>
    <w:r>
      <w:t>DB 4113/T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01042">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4113/T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0"/>
  <w:bordersDoNotSurroundFooter w:val="0"/>
  <w:attachedTemplate r:id="rId1"/>
  <w:documentProtection w:edit="forms" w:enforcement="1" w:cryptProviderType="rsaAES" w:cryptAlgorithmClass="hash" w:cryptAlgorithmType="typeAny" w:cryptAlgorithmSid="14" w:cryptSpinCount="100000" w:hash="Sv59lAfJAiTBmzJY/1m6b6nkkW9EXWKe/PuR0zhAF5A2n4A1LXK9qB+6zndGi18QbM4GaS60+1x5bw38yjF/Ig==" w:salt="raS5qwZIjluOkTDu7Dh/F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yNDUwYWFkMGNiYTg2MTc5YmQwZDYwNGNmMjYyMTUifQ=="/>
  </w:docVars>
  <w:rsids>
    <w:rsidRoot w:val="009840D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68C7"/>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2958"/>
    <w:rsid w:val="000E4C9E"/>
    <w:rsid w:val="000E6FD7"/>
    <w:rsid w:val="000F06E1"/>
    <w:rsid w:val="000F0E3C"/>
    <w:rsid w:val="000F19D5"/>
    <w:rsid w:val="000F4AEA"/>
    <w:rsid w:val="000F633F"/>
    <w:rsid w:val="000F67E9"/>
    <w:rsid w:val="00104926"/>
    <w:rsid w:val="0011303D"/>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2902"/>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5DD"/>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0890"/>
    <w:rsid w:val="0034194F"/>
    <w:rsid w:val="00344605"/>
    <w:rsid w:val="003474AA"/>
    <w:rsid w:val="00350554"/>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47C"/>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48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DF1"/>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1E9"/>
    <w:rsid w:val="006B62E4"/>
    <w:rsid w:val="006C1BBA"/>
    <w:rsid w:val="006C2079"/>
    <w:rsid w:val="006C5A62"/>
    <w:rsid w:val="006C5D68"/>
    <w:rsid w:val="006C6976"/>
    <w:rsid w:val="006C6DD0"/>
    <w:rsid w:val="006C731A"/>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9CF"/>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2367"/>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20C"/>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794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9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840D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6D8F"/>
    <w:rsid w:val="009D112C"/>
    <w:rsid w:val="009D47FA"/>
    <w:rsid w:val="009D4C5B"/>
    <w:rsid w:val="009D50D2"/>
    <w:rsid w:val="009D6BCA"/>
    <w:rsid w:val="009E0F62"/>
    <w:rsid w:val="009E2907"/>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77F"/>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05E8"/>
    <w:rsid w:val="00C21540"/>
    <w:rsid w:val="00C21906"/>
    <w:rsid w:val="00C21BFA"/>
    <w:rsid w:val="00C22148"/>
    <w:rsid w:val="00C24C8D"/>
    <w:rsid w:val="00C25FE2"/>
    <w:rsid w:val="00C26B53"/>
    <w:rsid w:val="00C272C2"/>
    <w:rsid w:val="00C279B2"/>
    <w:rsid w:val="00C33E50"/>
    <w:rsid w:val="00C34C20"/>
    <w:rsid w:val="00C35A3E"/>
    <w:rsid w:val="00C42130"/>
    <w:rsid w:val="00C423A4"/>
    <w:rsid w:val="00C44BF5"/>
    <w:rsid w:val="00C51BF1"/>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2CA6"/>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2873"/>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66E"/>
    <w:rsid w:val="00E06404"/>
    <w:rsid w:val="00E11A85"/>
    <w:rsid w:val="00E12495"/>
    <w:rsid w:val="00E15CCD"/>
    <w:rsid w:val="00E1744A"/>
    <w:rsid w:val="00E202EF"/>
    <w:rsid w:val="00E20B15"/>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945"/>
    <w:rsid w:val="00F56511"/>
    <w:rsid w:val="00F6194E"/>
    <w:rsid w:val="00F623AC"/>
    <w:rsid w:val="00F6412A"/>
    <w:rsid w:val="00F65893"/>
    <w:rsid w:val="00F66A4A"/>
    <w:rsid w:val="00F71E22"/>
    <w:rsid w:val="00F72142"/>
    <w:rsid w:val="00F72776"/>
    <w:rsid w:val="00F72AE7"/>
    <w:rsid w:val="00F81141"/>
    <w:rsid w:val="00F833BA"/>
    <w:rsid w:val="00F84FD0"/>
    <w:rsid w:val="00F859A8"/>
    <w:rsid w:val="00F86D87"/>
    <w:rsid w:val="00F9108B"/>
    <w:rsid w:val="00F91349"/>
    <w:rsid w:val="00F93A8A"/>
    <w:rsid w:val="00F95248"/>
    <w:rsid w:val="00F956A9"/>
    <w:rsid w:val="00F95A63"/>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222"/>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AA0CF1"/>
    <w:rsid w:val="02155E2D"/>
    <w:rsid w:val="048E6A5D"/>
    <w:rsid w:val="04985179"/>
    <w:rsid w:val="05372239"/>
    <w:rsid w:val="05434F6B"/>
    <w:rsid w:val="05E85183"/>
    <w:rsid w:val="064A1E6F"/>
    <w:rsid w:val="0659780D"/>
    <w:rsid w:val="07A16445"/>
    <w:rsid w:val="07A27ADA"/>
    <w:rsid w:val="09EE57C1"/>
    <w:rsid w:val="0B414431"/>
    <w:rsid w:val="0CAE49BE"/>
    <w:rsid w:val="0D377E98"/>
    <w:rsid w:val="0EA634C6"/>
    <w:rsid w:val="0FBB0653"/>
    <w:rsid w:val="137D5B55"/>
    <w:rsid w:val="13A225BA"/>
    <w:rsid w:val="13A36C9B"/>
    <w:rsid w:val="16163596"/>
    <w:rsid w:val="18D072A5"/>
    <w:rsid w:val="18DF1B36"/>
    <w:rsid w:val="1A1A500D"/>
    <w:rsid w:val="1C976E24"/>
    <w:rsid w:val="1D733602"/>
    <w:rsid w:val="1E3B5FB7"/>
    <w:rsid w:val="1E862EBF"/>
    <w:rsid w:val="1EA23ED6"/>
    <w:rsid w:val="1F993B90"/>
    <w:rsid w:val="1FCC215B"/>
    <w:rsid w:val="20B0633E"/>
    <w:rsid w:val="21B93E01"/>
    <w:rsid w:val="224C5E0D"/>
    <w:rsid w:val="22BC5199"/>
    <w:rsid w:val="254B563A"/>
    <w:rsid w:val="2831065C"/>
    <w:rsid w:val="2D147E67"/>
    <w:rsid w:val="2F366F89"/>
    <w:rsid w:val="30470495"/>
    <w:rsid w:val="313F1690"/>
    <w:rsid w:val="33844874"/>
    <w:rsid w:val="34045849"/>
    <w:rsid w:val="3484690B"/>
    <w:rsid w:val="381D68C0"/>
    <w:rsid w:val="3851625C"/>
    <w:rsid w:val="38A810BB"/>
    <w:rsid w:val="3A0B148C"/>
    <w:rsid w:val="3C76453A"/>
    <w:rsid w:val="430F2473"/>
    <w:rsid w:val="437207E2"/>
    <w:rsid w:val="440D063D"/>
    <w:rsid w:val="470E0029"/>
    <w:rsid w:val="49F509CE"/>
    <w:rsid w:val="4A2A7E72"/>
    <w:rsid w:val="4DB428C9"/>
    <w:rsid w:val="50785846"/>
    <w:rsid w:val="51404AD4"/>
    <w:rsid w:val="53915301"/>
    <w:rsid w:val="544F4B62"/>
    <w:rsid w:val="54E6541F"/>
    <w:rsid w:val="54E727DD"/>
    <w:rsid w:val="56AD0590"/>
    <w:rsid w:val="59067E89"/>
    <w:rsid w:val="592B4EA9"/>
    <w:rsid w:val="596F709D"/>
    <w:rsid w:val="599F453B"/>
    <w:rsid w:val="5AF94516"/>
    <w:rsid w:val="5B644E38"/>
    <w:rsid w:val="5C1F1CFF"/>
    <w:rsid w:val="5E59361D"/>
    <w:rsid w:val="60FF4DDF"/>
    <w:rsid w:val="618E67DA"/>
    <w:rsid w:val="65CC08FB"/>
    <w:rsid w:val="67AC1127"/>
    <w:rsid w:val="697924CA"/>
    <w:rsid w:val="6A341927"/>
    <w:rsid w:val="6AC50AAB"/>
    <w:rsid w:val="6E3C2E90"/>
    <w:rsid w:val="6EF52187"/>
    <w:rsid w:val="6F01019A"/>
    <w:rsid w:val="702A4DA3"/>
    <w:rsid w:val="70396850"/>
    <w:rsid w:val="70603ADE"/>
    <w:rsid w:val="707624CC"/>
    <w:rsid w:val="710A03DE"/>
    <w:rsid w:val="71987DAC"/>
    <w:rsid w:val="7391276F"/>
    <w:rsid w:val="7424571A"/>
    <w:rsid w:val="74DB4141"/>
    <w:rsid w:val="75022E93"/>
    <w:rsid w:val="75333544"/>
    <w:rsid w:val="75971D31"/>
    <w:rsid w:val="77E43DCC"/>
    <w:rsid w:val="794C3D97"/>
    <w:rsid w:val="796F3B11"/>
    <w:rsid w:val="7DC1794B"/>
    <w:rsid w:val="7F333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vAnchor="page" w:hAnchor="page" w:x="1419" w:y="14097"/>
    </w:pPr>
  </w:style>
  <w:style w:type="paragraph" w:customStyle="1" w:styleId="194">
    <w:name w:val="其他实施日期"/>
    <w:basedOn w:val="154"/>
    <w:qFormat/>
    <w:uiPriority w:val="0"/>
    <w:pPr>
      <w:framePr w:w="3997" w:h="471" w:hRule="exact" w:vSpace="181" w:vAnchor="page" w:hAnchor="page" w:x="7089" w:y="14097"/>
    </w:pPr>
  </w:style>
  <w:style w:type="paragraph" w:customStyle="1" w:styleId="195">
    <w:name w:val="标准文件_文件编号"/>
    <w:basedOn w:val="56"/>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F7A0F8857754722906478F85C6FD4DF"/>
        <w:style w:val=""/>
        <w:category>
          <w:name w:val="常规"/>
          <w:gallery w:val="placeholder"/>
        </w:category>
        <w:types>
          <w:type w:val="bbPlcHdr"/>
        </w:types>
        <w:behaviors>
          <w:behavior w:val="content"/>
        </w:behaviors>
        <w:description w:val=""/>
        <w:guid w:val="{A58FC50F-37F9-4977-849E-B6CD2C70FA78}"/>
      </w:docPartPr>
      <w:docPartBody>
        <w:p w14:paraId="2CAFAF0E">
          <w:pPr>
            <w:pStyle w:val="5"/>
          </w:pPr>
          <w:r>
            <w:rPr>
              <w:rStyle w:val="4"/>
              <w:rFonts w:hint="eastAsia"/>
            </w:rPr>
            <w:t>单击或点击此处输入文字。</w:t>
          </w:r>
        </w:p>
      </w:docPartBody>
    </w:docPart>
    <w:docPart>
      <w:docPartPr>
        <w:name w:val="72277F8259F74432AAFDDC72C2257161"/>
        <w:style w:val=""/>
        <w:category>
          <w:name w:val="常规"/>
          <w:gallery w:val="placeholder"/>
        </w:category>
        <w:types>
          <w:type w:val="bbPlcHdr"/>
        </w:types>
        <w:behaviors>
          <w:behavior w:val="content"/>
        </w:behaviors>
        <w:description w:val=""/>
        <w:guid w:val="{907F3F8F-C099-4163-B5A1-7726DED3F9A6}"/>
      </w:docPartPr>
      <w:docPartBody>
        <w:p w14:paraId="2EAAFE3A">
          <w:pPr>
            <w:pStyle w:val="6"/>
          </w:pPr>
          <w:r>
            <w:rPr>
              <w:rStyle w:val="4"/>
              <w:rFonts w:hint="eastAsia"/>
            </w:rPr>
            <w:t>选择一项。</w:t>
          </w:r>
        </w:p>
      </w:docPartBody>
    </w:docPart>
    <w:docPart>
      <w:docPartPr>
        <w:name w:val="F6606EBE44E141D79F30DB571D9A5854"/>
        <w:style w:val=""/>
        <w:category>
          <w:name w:val="常规"/>
          <w:gallery w:val="placeholder"/>
        </w:category>
        <w:types>
          <w:type w:val="bbPlcHdr"/>
        </w:types>
        <w:behaviors>
          <w:behavior w:val="content"/>
        </w:behaviors>
        <w:description w:val=""/>
        <w:guid w:val="{6F9B8AD4-F620-4C06-AC9E-407B830EDA21}"/>
      </w:docPartPr>
      <w:docPartBody>
        <w:p w14:paraId="6DB2F3B9">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42E"/>
    <w:rsid w:val="004D5450"/>
    <w:rsid w:val="006C042E"/>
    <w:rsid w:val="00A05981"/>
    <w:rsid w:val="00BE2E8E"/>
    <w:rsid w:val="00E24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F7A0F8857754722906478F85C6FD4D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2277F8259F74432AAFDDC72C2257161"/>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F6606EBE44E141D79F30DB571D9A585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4388</Words>
  <Characters>4716</Characters>
  <Lines>33</Lines>
  <Paragraphs>9</Paragraphs>
  <TotalTime>32</TotalTime>
  <ScaleCrop>false</ScaleCrop>
  <LinksUpToDate>false</LinksUpToDate>
  <CharactersWithSpaces>4804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2024-05-06T07:53:00Z</dcterms:created>
  <dc:creator>Administrator</dc:creator>
  <dc:description>&lt;config cover="true" show_menu="true" version="1.0.0" doctype="SDKXY"&gt;_x000d_
&lt;/config&gt;</dc:description>
  <cp:lastModifiedBy>李鑫</cp:lastModifiedBy>
  <cp:lastPrinted>2024-11-13T00:46:00Z</cp:lastPrinted>
  <dcterms:modified xsi:type="dcterms:W3CDTF">2025-06-20T00:14:21Z</dcterms:modified>
  <dc:title>地方标准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7BC7404FDAA64D7688FD7AA324559D07_12</vt:lpwstr>
  </property>
  <property fmtid="{D5CDD505-2E9C-101B-9397-08002B2CF9AE}" pid="16" name="KSOTemplateDocerSaveRecord">
    <vt:lpwstr>eyJoZGlkIjoiZTBjNGY3MTg2ZWQyZDAyOGU0MDUxMDE2NjNkNDQzZDQiLCJ1c2VySWQiOiIyNTkwOTMyMTUifQ==</vt:lpwstr>
  </property>
</Properties>
</file>