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AEE0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DFF8AC7">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40CAEEFB">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63472B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EE4E28D">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08CCFB51">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BFD088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14:paraId="43C7D5F9">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41</w:t>
            </w:r>
            <w:r>
              <w:rPr>
                <w:rFonts w:hint="eastAsia"/>
                <w:lang w:val="en-US" w:eastAsia="zh-CN"/>
              </w:rPr>
              <w:t>13</w:t>
            </w:r>
            <w:r>
              <w:fldChar w:fldCharType="end"/>
            </w:r>
            <w:bookmarkEnd w:id="3"/>
          </w:p>
        </w:tc>
      </w:tr>
    </w:tbl>
    <w:p w14:paraId="5436EEEF">
      <w:pPr>
        <w:pStyle w:val="50"/>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南阳市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6CEF7C7D">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037488D8">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1E52FCBF">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72DC451">
      <w:pPr>
        <w:pStyle w:val="50"/>
        <w:framePr w:w="9639" w:h="6976" w:hRule="exact" w:hSpace="0" w:vSpace="0" w:hAnchor="page" w:y="6408"/>
        <w:jc w:val="center"/>
        <w:rPr>
          <w:rFonts w:ascii="黑体" w:hAnsi="黑体" w:eastAsia="黑体"/>
          <w:b w:val="0"/>
          <w:bCs w:val="0"/>
          <w:w w:val="100"/>
        </w:rPr>
      </w:pPr>
    </w:p>
    <w:p w14:paraId="53A7AAFE">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eastAsia="zh-CN"/>
        </w:rPr>
        <w:t>长丰鲢繁殖养殖技术</w:t>
      </w:r>
      <w:r>
        <w:t>规范</w:t>
      </w:r>
      <w:r>
        <w:fldChar w:fldCharType="end"/>
      </w:r>
      <w:bookmarkEnd w:id="9"/>
    </w:p>
    <w:p w14:paraId="44D47EAF">
      <w:pPr>
        <w:framePr w:w="9639" w:h="6974" w:hRule="exact" w:wrap="around" w:vAnchor="page" w:hAnchor="page" w:x="1419" w:y="6408" w:anchorLock="1"/>
        <w:ind w:left="-1418"/>
      </w:pPr>
    </w:p>
    <w:p w14:paraId="7EB03DBE">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lang w:val="en-US" w:eastAsia="zh-CN"/>
        </w:rPr>
        <w:t>Technical Specifications for the Breeding and Cultivation of Changfeng Silver Carp</w:t>
      </w:r>
      <w:r>
        <w:rPr>
          <w:rFonts w:eastAsia="黑体"/>
          <w:szCs w:val="28"/>
        </w:rPr>
        <w:fldChar w:fldCharType="end"/>
      </w:r>
      <w:bookmarkEnd w:id="10"/>
    </w:p>
    <w:p w14:paraId="309409E9">
      <w:pPr>
        <w:framePr w:w="9639" w:h="6974" w:hRule="exact" w:wrap="around" w:vAnchor="page" w:hAnchor="page" w:x="1419" w:y="6408" w:anchorLock="1"/>
        <w:spacing w:line="760" w:lineRule="exact"/>
        <w:ind w:left="-1418"/>
      </w:pPr>
    </w:p>
    <w:p w14:paraId="64699534">
      <w:pPr>
        <w:pStyle w:val="125"/>
        <w:framePr w:w="9639" w:h="6974" w:hRule="exact" w:wrap="around" w:vAnchor="page" w:hAnchor="page" w:x="1419" w:y="6408" w:anchorLock="1"/>
        <w:textAlignment w:val="bottom"/>
        <w:rPr>
          <w:rFonts w:eastAsia="黑体"/>
          <w:szCs w:val="28"/>
        </w:rPr>
      </w:pPr>
    </w:p>
    <w:p w14:paraId="6ACCBE19">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7CE00AB8">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（本草案完成时间：202</w:t>
      </w:r>
      <w:r>
        <w:rPr>
          <w:rFonts w:hint="eastAsia"/>
          <w:sz w:val="21"/>
          <w:szCs w:val="28"/>
          <w:lang w:val="en-US" w:eastAsia="zh-CN"/>
        </w:rPr>
        <w:t>5</w:t>
      </w:r>
      <w:r>
        <w:rPr>
          <w:rFonts w:hint="eastAsia"/>
          <w:sz w:val="21"/>
          <w:szCs w:val="28"/>
        </w:rPr>
        <w:t>.</w:t>
      </w:r>
      <w:r>
        <w:rPr>
          <w:rFonts w:hint="eastAsia"/>
          <w:sz w:val="21"/>
          <w:szCs w:val="28"/>
          <w:lang w:val="en-US" w:eastAsia="zh-CN"/>
        </w:rPr>
        <w:t>06</w:t>
      </w:r>
      <w:r>
        <w:rPr>
          <w:rFonts w:hint="eastAsia"/>
          <w:sz w:val="21"/>
          <w:szCs w:val="28"/>
        </w:rPr>
        <w:t>）</w:t>
      </w:r>
      <w:r>
        <w:rPr>
          <w:sz w:val="21"/>
          <w:szCs w:val="28"/>
        </w:rPr>
        <w:fldChar w:fldCharType="end"/>
      </w:r>
      <w:bookmarkEnd w:id="12"/>
    </w:p>
    <w:p w14:paraId="52D100BE">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541E534D">
      <w:pPr>
        <w:pStyle w:val="193"/>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70BA202E">
      <w:pPr>
        <w:pStyle w:val="194"/>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6A12E27">
      <w:pPr>
        <w:pStyle w:val="151"/>
        <w:framePr w:h="584" w:hRule="exact" w:hSpace="181" w:vSpace="181"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南阳市市场监督局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02041413">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55D3248">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sz w:val="30"/>
          <w:szCs w:val="30"/>
          <w:lang w:val="en-US" w:eastAsia="zh-CN"/>
        </w:rPr>
      </w:pPr>
      <w:bookmarkStart w:id="21" w:name="BookMark2"/>
      <w:r>
        <w:rPr>
          <w:rFonts w:hint="eastAsia" w:ascii="黑体" w:hAnsi="黑体" w:eastAsia="黑体" w:cs="黑体"/>
          <w:sz w:val="30"/>
          <w:szCs w:val="30"/>
          <w:lang w:val="en-US" w:eastAsia="zh-CN"/>
        </w:rPr>
        <w:t>目   次</w:t>
      </w:r>
    </w:p>
    <w:p w14:paraId="195AE1E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p>
    <w:p w14:paraId="166E1DBF">
      <w:pPr>
        <w:keepNext w:val="0"/>
        <w:keepLines w:val="0"/>
        <w:pageBreakBefore w:val="0"/>
        <w:widowControl w:val="0"/>
        <w:kinsoku/>
        <w:wordWrap/>
        <w:overflowPunct/>
        <w:topLinePunct w:val="0"/>
        <w:autoSpaceDE w:val="0"/>
        <w:autoSpaceDN w:val="0"/>
        <w:bidi w:val="0"/>
        <w:adjustRightInd/>
        <w:snapToGrid/>
        <w:spacing w:line="480" w:lineRule="exact"/>
        <w:jc w:val="distribute"/>
        <w:textAlignment w:val="auto"/>
        <w:rPr>
          <w:rFonts w:hint="default" w:ascii="宋体" w:hAnsi="宋体" w:eastAsia="宋体" w:cs="宋体"/>
          <w:lang w:val="en-US" w:eastAsia="zh-CN"/>
        </w:rPr>
      </w:pPr>
      <w:r>
        <w:rPr>
          <w:rFonts w:hint="eastAsia" w:ascii="宋体" w:hAnsi="宋体" w:eastAsia="宋体" w:cs="宋体"/>
          <w:lang w:val="en-US" w:eastAsia="zh-CN"/>
        </w:rPr>
        <w:t>前言………………………………………………………………………………………………II</w:t>
      </w:r>
      <w:r>
        <w:rPr>
          <w:rFonts w:hint="eastAsia" w:ascii="宋体" w:hAnsi="宋体" w:cs="宋体"/>
          <w:lang w:val="en-US" w:eastAsia="zh-CN"/>
        </w:rPr>
        <w:t>I</w:t>
      </w:r>
    </w:p>
    <w:p w14:paraId="2CF5E01E">
      <w:pPr>
        <w:keepNext w:val="0"/>
        <w:keepLines w:val="0"/>
        <w:pageBreakBefore w:val="0"/>
        <w:widowControl w:val="0"/>
        <w:kinsoku/>
        <w:wordWrap/>
        <w:overflowPunct/>
        <w:topLinePunct w:val="0"/>
        <w:autoSpaceDE w:val="0"/>
        <w:autoSpaceDN w:val="0"/>
        <w:bidi w:val="0"/>
        <w:adjustRightInd/>
        <w:snapToGrid/>
        <w:spacing w:line="480" w:lineRule="exact"/>
        <w:jc w:val="distribute"/>
        <w:textAlignment w:val="auto"/>
        <w:rPr>
          <w:rFonts w:hint="eastAsia" w:ascii="宋体" w:hAnsi="宋体" w:eastAsia="宋体" w:cs="宋体"/>
          <w:lang w:val="en-US" w:eastAsia="zh-CN"/>
        </w:rPr>
      </w:pPr>
      <w:r>
        <w:rPr>
          <w:rFonts w:hint="eastAsia" w:ascii="宋体" w:hAnsi="宋体" w:eastAsia="宋体" w:cs="宋体"/>
          <w:lang w:val="en-US" w:eastAsia="zh-CN"/>
        </w:rPr>
        <w:t>1  范围……………………………………………………………………………………………1</w:t>
      </w:r>
    </w:p>
    <w:p w14:paraId="046D905A">
      <w:pPr>
        <w:keepNext w:val="0"/>
        <w:keepLines w:val="0"/>
        <w:pageBreakBefore w:val="0"/>
        <w:widowControl w:val="0"/>
        <w:kinsoku/>
        <w:wordWrap/>
        <w:overflowPunct/>
        <w:topLinePunct w:val="0"/>
        <w:autoSpaceDE w:val="0"/>
        <w:autoSpaceDN w:val="0"/>
        <w:bidi w:val="0"/>
        <w:adjustRightInd/>
        <w:snapToGrid/>
        <w:spacing w:line="480" w:lineRule="exact"/>
        <w:jc w:val="distribute"/>
        <w:textAlignment w:val="auto"/>
        <w:rPr>
          <w:rFonts w:hint="eastAsia" w:ascii="宋体" w:hAnsi="宋体" w:eastAsia="宋体" w:cs="宋体"/>
          <w:sz w:val="21"/>
          <w:szCs w:val="21"/>
          <w:lang w:val="en-US" w:eastAsia="zh-CN"/>
        </w:rPr>
      </w:pPr>
      <w:r>
        <w:rPr>
          <w:rFonts w:hint="eastAsia" w:ascii="宋体" w:hAnsi="宋体" w:eastAsia="宋体" w:cs="宋体"/>
          <w:lang w:val="en-US" w:eastAsia="zh-CN"/>
        </w:rPr>
        <w:t>2  规范性引用文件…………………………………………………………</w:t>
      </w:r>
      <w:r>
        <w:rPr>
          <w:rFonts w:hint="eastAsia" w:ascii="宋体" w:hAnsi="宋体" w:eastAsia="宋体" w:cs="宋体"/>
          <w:sz w:val="21"/>
          <w:szCs w:val="21"/>
          <w:lang w:val="en-US" w:eastAsia="zh-CN"/>
        </w:rPr>
        <w:t>……………………1</w:t>
      </w:r>
    </w:p>
    <w:p w14:paraId="1653DBB1">
      <w:pPr>
        <w:keepNext w:val="0"/>
        <w:keepLines w:val="0"/>
        <w:pageBreakBefore w:val="0"/>
        <w:widowControl w:val="0"/>
        <w:kinsoku/>
        <w:wordWrap/>
        <w:overflowPunct/>
        <w:topLinePunct w:val="0"/>
        <w:autoSpaceDE w:val="0"/>
        <w:autoSpaceDN w:val="0"/>
        <w:bidi w:val="0"/>
        <w:adjustRightInd/>
        <w:snapToGrid/>
        <w:spacing w:line="480" w:lineRule="exact"/>
        <w:jc w:val="distribute"/>
        <w:textAlignment w:val="auto"/>
        <w:rPr>
          <w:rFonts w:hint="eastAsia" w:ascii="宋体" w:hAnsi="宋体" w:eastAsia="宋体" w:cs="宋体"/>
          <w:sz w:val="21"/>
          <w:szCs w:val="21"/>
          <w:lang w:val="en-US" w:eastAsia="zh-CN"/>
        </w:rPr>
      </w:pPr>
      <w:r>
        <w:rPr>
          <w:rFonts w:hint="eastAsia" w:ascii="宋体" w:hAnsi="宋体" w:eastAsia="宋体" w:cs="宋体"/>
          <w:lang w:val="en-US" w:eastAsia="zh-CN"/>
        </w:rPr>
        <w:t>3  术语和定义………………………………………………………………</w:t>
      </w:r>
      <w:r>
        <w:rPr>
          <w:rFonts w:hint="eastAsia" w:ascii="宋体" w:hAnsi="宋体" w:eastAsia="宋体" w:cs="宋体"/>
          <w:sz w:val="21"/>
          <w:szCs w:val="21"/>
          <w:lang w:val="en-US" w:eastAsia="zh-CN"/>
        </w:rPr>
        <w:t>……………………1</w:t>
      </w:r>
    </w:p>
    <w:p w14:paraId="7822F675">
      <w:pPr>
        <w:keepNext w:val="0"/>
        <w:keepLines w:val="0"/>
        <w:pageBreakBefore w:val="0"/>
        <w:widowControl w:val="0"/>
        <w:kinsoku/>
        <w:wordWrap/>
        <w:overflowPunct/>
        <w:topLinePunct w:val="0"/>
        <w:autoSpaceDE w:val="0"/>
        <w:autoSpaceDN w:val="0"/>
        <w:bidi w:val="0"/>
        <w:adjustRightInd/>
        <w:snapToGrid/>
        <w:spacing w:line="480" w:lineRule="exact"/>
        <w:jc w:val="distribute"/>
        <w:textAlignment w:val="auto"/>
        <w:rPr>
          <w:rFonts w:hint="eastAsia" w:ascii="宋体" w:hAnsi="宋体" w:eastAsia="宋体" w:cs="宋体"/>
          <w:sz w:val="21"/>
          <w:szCs w:val="21"/>
          <w:lang w:val="en-US" w:eastAsia="zh-CN"/>
        </w:rPr>
      </w:pPr>
      <w:r>
        <w:rPr>
          <w:rFonts w:hint="eastAsia" w:ascii="宋体" w:hAnsi="宋体" w:eastAsia="宋体" w:cs="宋体"/>
          <w:lang w:val="en-US" w:eastAsia="zh-CN"/>
        </w:rPr>
        <w:t xml:space="preserve">4  </w:t>
      </w:r>
      <w:r>
        <w:rPr>
          <w:rFonts w:hint="eastAsia" w:ascii="宋体" w:hAnsi="宋体" w:cs="宋体"/>
          <w:lang w:val="en-US" w:eastAsia="zh-CN"/>
        </w:rPr>
        <w:t>繁殖</w:t>
      </w:r>
      <w:r>
        <w:rPr>
          <w:rFonts w:hint="eastAsia" w:ascii="宋体" w:hAnsi="宋体" w:eastAsia="宋体" w:cs="宋体"/>
          <w:lang w:val="en-US" w:eastAsia="zh-CN"/>
        </w:rPr>
        <w:t>养殖条件…………………………………………………………………</w:t>
      </w:r>
      <w:r>
        <w:rPr>
          <w:rFonts w:hint="eastAsia" w:ascii="宋体" w:hAnsi="宋体" w:eastAsia="宋体" w:cs="宋体"/>
          <w:sz w:val="21"/>
          <w:szCs w:val="21"/>
          <w:lang w:val="en-US" w:eastAsia="zh-CN"/>
        </w:rPr>
        <w:t>……………………1</w:t>
      </w:r>
    </w:p>
    <w:p w14:paraId="53BAAC1C">
      <w:pPr>
        <w:keepNext w:val="0"/>
        <w:keepLines w:val="0"/>
        <w:pageBreakBefore w:val="0"/>
        <w:widowControl w:val="0"/>
        <w:kinsoku/>
        <w:wordWrap/>
        <w:overflowPunct/>
        <w:topLinePunct w:val="0"/>
        <w:autoSpaceDE w:val="0"/>
        <w:autoSpaceDN w:val="0"/>
        <w:bidi w:val="0"/>
        <w:adjustRightInd/>
        <w:snapToGrid/>
        <w:spacing w:line="480" w:lineRule="exact"/>
        <w:jc w:val="distribute"/>
        <w:textAlignment w:val="auto"/>
        <w:rPr>
          <w:rFonts w:hint="eastAsia" w:ascii="宋体" w:hAnsi="宋体" w:eastAsia="宋体" w:cs="宋体"/>
          <w:sz w:val="21"/>
          <w:szCs w:val="21"/>
          <w:lang w:val="en-US" w:eastAsia="zh-CN"/>
        </w:rPr>
      </w:pPr>
      <w:r>
        <w:rPr>
          <w:rFonts w:hint="eastAsia" w:ascii="宋体" w:hAnsi="宋体" w:eastAsia="宋体" w:cs="宋体"/>
          <w:lang w:val="en-US" w:eastAsia="zh-CN"/>
        </w:rPr>
        <w:t>5  亲鱼选择………………………………………………………………</w:t>
      </w:r>
      <w:r>
        <w:rPr>
          <w:rFonts w:hint="eastAsia" w:ascii="宋体" w:hAnsi="宋体" w:eastAsia="宋体" w:cs="宋体"/>
          <w:sz w:val="21"/>
          <w:szCs w:val="21"/>
          <w:lang w:val="en-US" w:eastAsia="zh-CN"/>
        </w:rPr>
        <w:t>……………………2</w:t>
      </w:r>
    </w:p>
    <w:p w14:paraId="7DE39D76">
      <w:pPr>
        <w:keepNext w:val="0"/>
        <w:keepLines w:val="0"/>
        <w:pageBreakBefore w:val="0"/>
        <w:widowControl w:val="0"/>
        <w:kinsoku/>
        <w:wordWrap/>
        <w:overflowPunct/>
        <w:topLinePunct w:val="0"/>
        <w:autoSpaceDE w:val="0"/>
        <w:autoSpaceDN w:val="0"/>
        <w:bidi w:val="0"/>
        <w:adjustRightInd/>
        <w:snapToGrid/>
        <w:spacing w:line="480" w:lineRule="exact"/>
        <w:jc w:val="distribute"/>
        <w:textAlignment w:val="auto"/>
        <w:rPr>
          <w:rFonts w:hint="eastAsia" w:ascii="宋体" w:hAnsi="宋体" w:eastAsia="宋体" w:cs="宋体"/>
          <w:sz w:val="21"/>
          <w:szCs w:val="21"/>
          <w:lang w:val="en-US" w:eastAsia="zh-CN"/>
        </w:rPr>
      </w:pPr>
      <w:r>
        <w:rPr>
          <w:rFonts w:hint="eastAsia" w:ascii="宋体" w:hAnsi="宋体" w:eastAsia="宋体" w:cs="宋体"/>
          <w:lang w:val="en-US" w:eastAsia="zh-CN"/>
        </w:rPr>
        <w:t>6  亲鱼培育………………………………………………………………</w:t>
      </w:r>
      <w:r>
        <w:rPr>
          <w:rFonts w:hint="eastAsia" w:ascii="宋体" w:hAnsi="宋体" w:eastAsia="宋体" w:cs="宋体"/>
          <w:sz w:val="21"/>
          <w:szCs w:val="21"/>
          <w:lang w:val="en-US" w:eastAsia="zh-CN"/>
        </w:rPr>
        <w:t>……………………2</w:t>
      </w:r>
    </w:p>
    <w:p w14:paraId="3CC43FAC">
      <w:pPr>
        <w:keepNext w:val="0"/>
        <w:keepLines w:val="0"/>
        <w:pageBreakBefore w:val="0"/>
        <w:widowControl w:val="0"/>
        <w:kinsoku/>
        <w:wordWrap/>
        <w:overflowPunct/>
        <w:topLinePunct w:val="0"/>
        <w:autoSpaceDE w:val="0"/>
        <w:autoSpaceDN w:val="0"/>
        <w:bidi w:val="0"/>
        <w:adjustRightInd/>
        <w:snapToGrid/>
        <w:spacing w:line="480" w:lineRule="exact"/>
        <w:jc w:val="distribute"/>
        <w:textAlignment w:val="auto"/>
        <w:rPr>
          <w:rFonts w:hint="eastAsia" w:ascii="宋体" w:hAnsi="宋体" w:eastAsia="宋体" w:cs="宋体"/>
          <w:sz w:val="21"/>
          <w:szCs w:val="21"/>
          <w:lang w:val="en-US" w:eastAsia="zh-CN"/>
        </w:rPr>
      </w:pPr>
      <w:r>
        <w:rPr>
          <w:rFonts w:hint="eastAsia" w:ascii="宋体" w:hAnsi="宋体" w:eastAsia="宋体" w:cs="宋体"/>
          <w:lang w:val="en-US" w:eastAsia="zh-CN"/>
        </w:rPr>
        <w:t>7  人工繁殖…………………………………………………………………</w:t>
      </w:r>
      <w:r>
        <w:rPr>
          <w:rFonts w:hint="eastAsia" w:ascii="宋体" w:hAnsi="宋体" w:eastAsia="宋体" w:cs="宋体"/>
          <w:sz w:val="21"/>
          <w:szCs w:val="21"/>
          <w:lang w:val="en-US" w:eastAsia="zh-CN"/>
        </w:rPr>
        <w:t>……………………3</w:t>
      </w:r>
    </w:p>
    <w:p w14:paraId="558651F4">
      <w:pPr>
        <w:keepNext w:val="0"/>
        <w:keepLines w:val="0"/>
        <w:pageBreakBefore w:val="0"/>
        <w:widowControl w:val="0"/>
        <w:kinsoku/>
        <w:wordWrap/>
        <w:overflowPunct/>
        <w:topLinePunct w:val="0"/>
        <w:autoSpaceDE w:val="0"/>
        <w:autoSpaceDN w:val="0"/>
        <w:bidi w:val="0"/>
        <w:adjustRightInd/>
        <w:snapToGrid/>
        <w:spacing w:line="480" w:lineRule="exact"/>
        <w:jc w:val="distribute"/>
        <w:textAlignment w:val="auto"/>
        <w:rPr>
          <w:rFonts w:hint="default" w:ascii="宋体" w:hAnsi="宋体" w:eastAsia="宋体" w:cs="宋体"/>
          <w:sz w:val="21"/>
          <w:szCs w:val="21"/>
          <w:lang w:val="en-US" w:eastAsia="zh-CN"/>
        </w:rPr>
      </w:pPr>
      <w:r>
        <w:rPr>
          <w:rFonts w:hint="eastAsia" w:ascii="宋体" w:hAnsi="宋体" w:eastAsia="宋体" w:cs="宋体"/>
          <w:lang w:val="en-US" w:eastAsia="zh-CN"/>
        </w:rPr>
        <w:t>8  夏花培育…………………………………………………………………</w:t>
      </w:r>
      <w:r>
        <w:rPr>
          <w:rFonts w:hint="eastAsia" w:ascii="宋体" w:hAnsi="宋体" w:eastAsia="宋体" w:cs="宋体"/>
          <w:sz w:val="21"/>
          <w:szCs w:val="21"/>
          <w:lang w:val="en-US" w:eastAsia="zh-CN"/>
        </w:rPr>
        <w:t>……………………</w:t>
      </w:r>
      <w:r>
        <w:rPr>
          <w:rFonts w:hint="eastAsia" w:ascii="宋体" w:hAnsi="宋体" w:cs="宋体"/>
          <w:sz w:val="21"/>
          <w:szCs w:val="21"/>
          <w:lang w:val="en-US" w:eastAsia="zh-CN"/>
        </w:rPr>
        <w:t>4</w:t>
      </w:r>
    </w:p>
    <w:p w14:paraId="470B4CAF">
      <w:pPr>
        <w:keepNext w:val="0"/>
        <w:keepLines w:val="0"/>
        <w:pageBreakBefore w:val="0"/>
        <w:widowControl w:val="0"/>
        <w:kinsoku/>
        <w:wordWrap/>
        <w:overflowPunct/>
        <w:topLinePunct w:val="0"/>
        <w:autoSpaceDE w:val="0"/>
        <w:autoSpaceDN w:val="0"/>
        <w:bidi w:val="0"/>
        <w:adjustRightInd/>
        <w:snapToGrid/>
        <w:spacing w:line="480" w:lineRule="exact"/>
        <w:jc w:val="distribute"/>
        <w:textAlignment w:val="auto"/>
        <w:rPr>
          <w:rFonts w:hint="default" w:ascii="宋体" w:hAnsi="宋体" w:eastAsia="宋体" w:cs="宋体"/>
          <w:sz w:val="21"/>
          <w:szCs w:val="21"/>
          <w:lang w:val="en-US" w:eastAsia="zh-CN"/>
        </w:rPr>
      </w:pPr>
      <w:r>
        <w:rPr>
          <w:rFonts w:hint="eastAsia" w:ascii="宋体" w:hAnsi="宋体" w:eastAsia="宋体" w:cs="宋体"/>
          <w:lang w:val="en-US" w:eastAsia="zh-CN"/>
        </w:rPr>
        <w:t>9  冬片鱼种培育……………………………………………………………</w:t>
      </w:r>
      <w:r>
        <w:rPr>
          <w:rFonts w:hint="eastAsia" w:ascii="宋体" w:hAnsi="宋体" w:eastAsia="宋体" w:cs="宋体"/>
          <w:sz w:val="21"/>
          <w:szCs w:val="21"/>
          <w:lang w:val="en-US" w:eastAsia="zh-CN"/>
        </w:rPr>
        <w:t>……………………</w:t>
      </w:r>
      <w:r>
        <w:rPr>
          <w:rFonts w:hint="eastAsia" w:ascii="宋体" w:hAnsi="宋体" w:cs="宋体"/>
          <w:sz w:val="21"/>
          <w:szCs w:val="21"/>
          <w:lang w:val="en-US" w:eastAsia="zh-CN"/>
        </w:rPr>
        <w:t>5</w:t>
      </w:r>
    </w:p>
    <w:p w14:paraId="1BCF5691">
      <w:pPr>
        <w:keepNext w:val="0"/>
        <w:keepLines w:val="0"/>
        <w:pageBreakBefore w:val="0"/>
        <w:widowControl w:val="0"/>
        <w:kinsoku/>
        <w:wordWrap/>
        <w:overflowPunct/>
        <w:topLinePunct w:val="0"/>
        <w:autoSpaceDE w:val="0"/>
        <w:autoSpaceDN w:val="0"/>
        <w:bidi w:val="0"/>
        <w:adjustRightInd/>
        <w:snapToGrid/>
        <w:spacing w:line="480" w:lineRule="exact"/>
        <w:jc w:val="distribute"/>
        <w:textAlignment w:val="auto"/>
        <w:rPr>
          <w:rFonts w:hint="default" w:ascii="宋体" w:hAnsi="宋体" w:eastAsia="宋体" w:cs="宋体"/>
          <w:sz w:val="21"/>
          <w:szCs w:val="21"/>
          <w:lang w:val="en-US" w:eastAsia="zh-CN"/>
        </w:rPr>
      </w:pPr>
      <w:r>
        <w:rPr>
          <w:rFonts w:hint="eastAsia" w:ascii="宋体" w:hAnsi="宋体" w:eastAsia="宋体" w:cs="宋体"/>
          <w:lang w:val="en-US" w:eastAsia="zh-CN"/>
        </w:rPr>
        <w:t>10 成鱼的养殖………………………………………………</w:t>
      </w:r>
      <w:r>
        <w:rPr>
          <w:rFonts w:hint="eastAsia" w:ascii="宋体" w:hAnsi="宋体" w:eastAsia="宋体" w:cs="宋体"/>
          <w:sz w:val="21"/>
          <w:szCs w:val="21"/>
          <w:lang w:val="en-US" w:eastAsia="zh-CN"/>
        </w:rPr>
        <w:t>……………………</w:t>
      </w:r>
      <w:r>
        <w:rPr>
          <w:rFonts w:hint="eastAsia" w:ascii="宋体" w:hAnsi="宋体" w:cs="宋体"/>
          <w:sz w:val="21"/>
          <w:szCs w:val="21"/>
          <w:lang w:val="en-US" w:eastAsia="zh-CN"/>
        </w:rPr>
        <w:t>6</w:t>
      </w:r>
    </w:p>
    <w:p w14:paraId="64D1DCE3">
      <w:pPr>
        <w:keepNext w:val="0"/>
        <w:keepLines w:val="0"/>
        <w:pageBreakBefore w:val="0"/>
        <w:widowControl w:val="0"/>
        <w:kinsoku/>
        <w:wordWrap/>
        <w:overflowPunct/>
        <w:topLinePunct w:val="0"/>
        <w:autoSpaceDE w:val="0"/>
        <w:autoSpaceDN w:val="0"/>
        <w:bidi w:val="0"/>
        <w:adjustRightInd/>
        <w:snapToGrid/>
        <w:spacing w:line="480" w:lineRule="exact"/>
        <w:jc w:val="distribute"/>
        <w:textAlignment w:val="auto"/>
        <w:rPr>
          <w:rFonts w:hint="default" w:ascii="宋体" w:hAnsi="宋体" w:eastAsia="宋体" w:cs="宋体"/>
          <w:sz w:val="21"/>
          <w:szCs w:val="21"/>
          <w:lang w:val="en-US" w:eastAsia="zh-CN"/>
        </w:rPr>
      </w:pPr>
      <w:r>
        <w:rPr>
          <w:rFonts w:hint="eastAsia" w:ascii="宋体" w:hAnsi="宋体" w:eastAsia="宋体" w:cs="宋体"/>
          <w:lang w:val="en-US" w:eastAsia="zh-CN"/>
        </w:rPr>
        <w:t>11  尾水排放…………………………………………………………………</w:t>
      </w:r>
      <w:r>
        <w:rPr>
          <w:rFonts w:hint="eastAsia" w:ascii="宋体" w:hAnsi="宋体" w:eastAsia="宋体" w:cs="宋体"/>
          <w:sz w:val="21"/>
          <w:szCs w:val="21"/>
          <w:lang w:val="en-US" w:eastAsia="zh-CN"/>
        </w:rPr>
        <w:t>……………………</w:t>
      </w:r>
      <w:r>
        <w:rPr>
          <w:rFonts w:hint="eastAsia" w:ascii="宋体" w:hAnsi="宋体" w:cs="宋体"/>
          <w:sz w:val="21"/>
          <w:szCs w:val="21"/>
          <w:lang w:val="en-US" w:eastAsia="zh-CN"/>
        </w:rPr>
        <w:t>7</w:t>
      </w:r>
    </w:p>
    <w:p w14:paraId="2A0ED086">
      <w:pPr>
        <w:keepNext w:val="0"/>
        <w:keepLines w:val="0"/>
        <w:pageBreakBefore w:val="0"/>
        <w:widowControl w:val="0"/>
        <w:kinsoku/>
        <w:wordWrap/>
        <w:overflowPunct/>
        <w:topLinePunct w:val="0"/>
        <w:autoSpaceDE w:val="0"/>
        <w:autoSpaceDN w:val="0"/>
        <w:bidi w:val="0"/>
        <w:adjustRightInd/>
        <w:snapToGrid/>
        <w:spacing w:line="480" w:lineRule="exact"/>
        <w:jc w:val="distribute"/>
        <w:textAlignment w:val="auto"/>
        <w:rPr>
          <w:rFonts w:hint="default" w:ascii="宋体" w:hAnsi="宋体" w:eastAsia="宋体" w:cs="宋体"/>
          <w:sz w:val="21"/>
          <w:szCs w:val="21"/>
          <w:lang w:val="en-US" w:eastAsia="zh-CN"/>
        </w:rPr>
      </w:pPr>
      <w:r>
        <w:rPr>
          <w:rFonts w:hint="eastAsia" w:ascii="宋体" w:hAnsi="宋体" w:eastAsia="宋体" w:cs="宋体"/>
          <w:lang w:val="en-US" w:eastAsia="zh-CN"/>
        </w:rPr>
        <w:t>1</w:t>
      </w:r>
      <w:r>
        <w:rPr>
          <w:rFonts w:hint="eastAsia" w:ascii="宋体" w:hAnsi="宋体" w:cs="宋体"/>
          <w:lang w:val="en-US" w:eastAsia="zh-CN"/>
        </w:rPr>
        <w:t>2</w:t>
      </w:r>
      <w:r>
        <w:rPr>
          <w:rFonts w:hint="eastAsia" w:ascii="宋体" w:hAnsi="宋体" w:eastAsia="宋体" w:cs="宋体"/>
          <w:lang w:val="en-US" w:eastAsia="zh-CN"/>
        </w:rPr>
        <w:t xml:space="preserve">  建立养殖档案……………………………………………………………</w:t>
      </w:r>
      <w:r>
        <w:rPr>
          <w:rFonts w:hint="eastAsia" w:ascii="宋体" w:hAnsi="宋体" w:eastAsia="宋体" w:cs="宋体"/>
          <w:sz w:val="21"/>
          <w:szCs w:val="21"/>
          <w:lang w:val="en-US" w:eastAsia="zh-CN"/>
        </w:rPr>
        <w:t>………………</w:t>
      </w:r>
      <w:r>
        <w:rPr>
          <w:rFonts w:hint="eastAsia" w:ascii="宋体" w:hAnsi="宋体" w:cs="宋体"/>
          <w:sz w:val="21"/>
          <w:szCs w:val="21"/>
          <w:lang w:val="en-US" w:eastAsia="zh-CN"/>
        </w:rPr>
        <w:t>8</w:t>
      </w:r>
    </w:p>
    <w:p w14:paraId="466B4246">
      <w:pPr>
        <w:keepNext w:val="0"/>
        <w:keepLines w:val="0"/>
        <w:pageBreakBefore w:val="0"/>
        <w:widowControl w:val="0"/>
        <w:kinsoku/>
        <w:wordWrap/>
        <w:overflowPunct/>
        <w:topLinePunct w:val="0"/>
        <w:autoSpaceDE w:val="0"/>
        <w:autoSpaceDN w:val="0"/>
        <w:bidi w:val="0"/>
        <w:adjustRightInd/>
        <w:snapToGrid/>
        <w:spacing w:line="480" w:lineRule="exact"/>
        <w:jc w:val="distribute"/>
        <w:textAlignment w:val="auto"/>
        <w:rPr>
          <w:rFonts w:hint="default" w:ascii="宋体" w:hAnsi="宋体" w:eastAsia="宋体" w:cs="宋体"/>
          <w:sz w:val="21"/>
          <w:szCs w:val="21"/>
          <w:lang w:val="en-US" w:eastAsia="zh-CN"/>
        </w:rPr>
      </w:pPr>
    </w:p>
    <w:p w14:paraId="18D6F12E">
      <w:pPr>
        <w:keepNext w:val="0"/>
        <w:keepLines w:val="0"/>
        <w:pageBreakBefore w:val="0"/>
        <w:widowControl w:val="0"/>
        <w:kinsoku/>
        <w:wordWrap/>
        <w:overflowPunct/>
        <w:topLinePunct w:val="0"/>
        <w:autoSpaceDE w:val="0"/>
        <w:autoSpaceDN w:val="0"/>
        <w:bidi w:val="0"/>
        <w:adjustRightInd/>
        <w:snapToGrid/>
        <w:spacing w:line="480" w:lineRule="exact"/>
        <w:jc w:val="distribute"/>
        <w:textAlignment w:val="auto"/>
        <w:rPr>
          <w:rFonts w:hint="default" w:ascii="仿宋" w:hAnsi="仿宋" w:eastAsia="仿宋" w:cs="仿宋"/>
          <w:sz w:val="28"/>
          <w:szCs w:val="28"/>
          <w:lang w:val="en-US" w:eastAsia="zh-CN"/>
        </w:rPr>
      </w:pPr>
    </w:p>
    <w:p w14:paraId="4C2EC8EB">
      <w:pPr>
        <w:keepNext w:val="0"/>
        <w:keepLines w:val="0"/>
        <w:pageBreakBefore w:val="0"/>
        <w:widowControl w:val="0"/>
        <w:kinsoku/>
        <w:wordWrap/>
        <w:overflowPunct/>
        <w:topLinePunct w:val="0"/>
        <w:autoSpaceDE/>
        <w:autoSpaceDN/>
        <w:bidi w:val="0"/>
        <w:adjustRightInd/>
        <w:snapToGrid/>
        <w:spacing w:line="480" w:lineRule="exact"/>
        <w:ind w:firstLine="960" w:firstLineChars="200"/>
        <w:jc w:val="distribute"/>
        <w:textAlignment w:val="auto"/>
        <w:rPr>
          <w:rFonts w:hint="eastAsia" w:ascii="方正小标宋简体" w:hAnsi="方正小标宋简体" w:eastAsia="方正小标宋简体" w:cs="方正小标宋简体"/>
          <w:sz w:val="48"/>
          <w:szCs w:val="48"/>
          <w:lang w:val="en-US" w:eastAsia="zh-CN"/>
        </w:rPr>
      </w:pPr>
    </w:p>
    <w:p w14:paraId="4EA73424">
      <w:pPr>
        <w:keepNext w:val="0"/>
        <w:keepLines w:val="0"/>
        <w:pageBreakBefore w:val="0"/>
        <w:widowControl w:val="0"/>
        <w:kinsoku/>
        <w:wordWrap/>
        <w:overflowPunct/>
        <w:topLinePunct w:val="0"/>
        <w:autoSpaceDE/>
        <w:autoSpaceDN/>
        <w:bidi w:val="0"/>
        <w:adjustRightInd/>
        <w:snapToGrid/>
        <w:spacing w:line="480" w:lineRule="exact"/>
        <w:ind w:firstLine="960" w:firstLineChars="200"/>
        <w:jc w:val="distribute"/>
        <w:textAlignment w:val="auto"/>
        <w:rPr>
          <w:rFonts w:hint="eastAsia" w:ascii="方正小标宋简体" w:hAnsi="方正小标宋简体" w:eastAsia="方正小标宋简体" w:cs="方正小标宋简体"/>
          <w:sz w:val="48"/>
          <w:szCs w:val="48"/>
          <w:lang w:val="en-US" w:eastAsia="zh-CN"/>
        </w:rPr>
      </w:pPr>
    </w:p>
    <w:p w14:paraId="27CF8E5A">
      <w:pPr>
        <w:keepNext w:val="0"/>
        <w:keepLines w:val="0"/>
        <w:pageBreakBefore w:val="0"/>
        <w:widowControl w:val="0"/>
        <w:kinsoku/>
        <w:wordWrap/>
        <w:overflowPunct/>
        <w:topLinePunct w:val="0"/>
        <w:autoSpaceDE/>
        <w:autoSpaceDN/>
        <w:bidi w:val="0"/>
        <w:adjustRightInd/>
        <w:snapToGrid/>
        <w:spacing w:line="480" w:lineRule="exact"/>
        <w:ind w:firstLine="960" w:firstLineChars="200"/>
        <w:jc w:val="distribute"/>
        <w:textAlignment w:val="auto"/>
        <w:rPr>
          <w:rFonts w:hint="eastAsia" w:ascii="方正小标宋简体" w:hAnsi="方正小标宋简体" w:eastAsia="方正小标宋简体" w:cs="方正小标宋简体"/>
          <w:sz w:val="48"/>
          <w:szCs w:val="48"/>
          <w:lang w:val="en-US" w:eastAsia="zh-CN"/>
        </w:rPr>
      </w:pPr>
    </w:p>
    <w:p w14:paraId="5DA06F27">
      <w:pPr>
        <w:keepNext w:val="0"/>
        <w:keepLines w:val="0"/>
        <w:pageBreakBefore w:val="0"/>
        <w:widowControl w:val="0"/>
        <w:kinsoku/>
        <w:wordWrap/>
        <w:overflowPunct/>
        <w:topLinePunct w:val="0"/>
        <w:autoSpaceDE/>
        <w:autoSpaceDN/>
        <w:bidi w:val="0"/>
        <w:adjustRightInd/>
        <w:snapToGrid/>
        <w:spacing w:line="480" w:lineRule="exact"/>
        <w:ind w:firstLine="960" w:firstLineChars="200"/>
        <w:jc w:val="distribute"/>
        <w:textAlignment w:val="auto"/>
        <w:rPr>
          <w:rFonts w:hint="eastAsia" w:ascii="方正小标宋简体" w:hAnsi="方正小标宋简体" w:eastAsia="方正小标宋简体" w:cs="方正小标宋简体"/>
          <w:sz w:val="48"/>
          <w:szCs w:val="48"/>
          <w:lang w:val="en-US" w:eastAsia="zh-CN"/>
        </w:rPr>
      </w:pPr>
    </w:p>
    <w:p w14:paraId="6E88CB80">
      <w:pPr>
        <w:keepNext w:val="0"/>
        <w:keepLines w:val="0"/>
        <w:pageBreakBefore w:val="0"/>
        <w:widowControl w:val="0"/>
        <w:kinsoku/>
        <w:wordWrap/>
        <w:overflowPunct/>
        <w:topLinePunct w:val="0"/>
        <w:autoSpaceDE/>
        <w:autoSpaceDN/>
        <w:bidi w:val="0"/>
        <w:adjustRightInd/>
        <w:snapToGrid/>
        <w:spacing w:line="480" w:lineRule="exact"/>
        <w:ind w:firstLine="960" w:firstLineChars="200"/>
        <w:jc w:val="distribute"/>
        <w:textAlignment w:val="auto"/>
        <w:rPr>
          <w:rFonts w:hint="eastAsia" w:ascii="方正小标宋简体" w:hAnsi="方正小标宋简体" w:eastAsia="方正小标宋简体" w:cs="方正小标宋简体"/>
          <w:sz w:val="48"/>
          <w:szCs w:val="48"/>
          <w:lang w:val="en-US" w:eastAsia="zh-CN"/>
        </w:rPr>
      </w:pPr>
    </w:p>
    <w:p w14:paraId="781A30A7">
      <w:pPr>
        <w:keepNext w:val="0"/>
        <w:keepLines w:val="0"/>
        <w:pageBreakBefore w:val="0"/>
        <w:widowControl w:val="0"/>
        <w:kinsoku/>
        <w:wordWrap/>
        <w:overflowPunct/>
        <w:topLinePunct w:val="0"/>
        <w:autoSpaceDE/>
        <w:autoSpaceDN/>
        <w:bidi w:val="0"/>
        <w:adjustRightInd/>
        <w:snapToGrid/>
        <w:spacing w:line="480" w:lineRule="exact"/>
        <w:ind w:firstLine="960" w:firstLineChars="200"/>
        <w:jc w:val="distribute"/>
        <w:textAlignment w:val="auto"/>
        <w:rPr>
          <w:rFonts w:hint="eastAsia" w:ascii="方正小标宋简体" w:hAnsi="方正小标宋简体" w:eastAsia="方正小标宋简体" w:cs="方正小标宋简体"/>
          <w:sz w:val="48"/>
          <w:szCs w:val="48"/>
          <w:lang w:val="en-US" w:eastAsia="zh-CN"/>
        </w:rPr>
      </w:pPr>
    </w:p>
    <w:p w14:paraId="1B37EA23">
      <w:pPr>
        <w:keepNext w:val="0"/>
        <w:keepLines w:val="0"/>
        <w:pageBreakBefore w:val="0"/>
        <w:widowControl w:val="0"/>
        <w:kinsoku/>
        <w:wordWrap/>
        <w:overflowPunct/>
        <w:topLinePunct w:val="0"/>
        <w:autoSpaceDE/>
        <w:autoSpaceDN/>
        <w:bidi w:val="0"/>
        <w:adjustRightInd/>
        <w:snapToGrid/>
        <w:spacing w:line="480" w:lineRule="exact"/>
        <w:ind w:firstLine="960" w:firstLineChars="200"/>
        <w:jc w:val="distribute"/>
        <w:textAlignment w:val="auto"/>
        <w:rPr>
          <w:rFonts w:hint="eastAsia" w:ascii="方正小标宋简体" w:hAnsi="方正小标宋简体" w:eastAsia="方正小标宋简体" w:cs="方正小标宋简体"/>
          <w:sz w:val="48"/>
          <w:szCs w:val="48"/>
          <w:lang w:val="en-US" w:eastAsia="zh-CN"/>
        </w:rPr>
      </w:pPr>
    </w:p>
    <w:p w14:paraId="04C062A3">
      <w:pPr>
        <w:keepNext w:val="0"/>
        <w:keepLines w:val="0"/>
        <w:pageBreakBefore w:val="0"/>
        <w:widowControl w:val="0"/>
        <w:kinsoku/>
        <w:wordWrap/>
        <w:overflowPunct/>
        <w:topLinePunct w:val="0"/>
        <w:autoSpaceDE/>
        <w:autoSpaceDN/>
        <w:bidi w:val="0"/>
        <w:adjustRightInd/>
        <w:snapToGrid/>
        <w:spacing w:line="480" w:lineRule="exact"/>
        <w:ind w:firstLine="960" w:firstLineChars="200"/>
        <w:jc w:val="distribute"/>
        <w:textAlignment w:val="auto"/>
        <w:rPr>
          <w:rFonts w:hint="eastAsia" w:ascii="方正小标宋简体" w:hAnsi="方正小标宋简体" w:eastAsia="方正小标宋简体" w:cs="方正小标宋简体"/>
          <w:sz w:val="48"/>
          <w:szCs w:val="48"/>
          <w:lang w:val="en-US" w:eastAsia="zh-CN"/>
        </w:rPr>
      </w:pPr>
    </w:p>
    <w:p w14:paraId="550F51F7">
      <w:pPr>
        <w:keepNext w:val="0"/>
        <w:keepLines w:val="0"/>
        <w:pageBreakBefore w:val="0"/>
        <w:widowControl w:val="0"/>
        <w:kinsoku/>
        <w:wordWrap/>
        <w:overflowPunct/>
        <w:topLinePunct w:val="0"/>
        <w:autoSpaceDE/>
        <w:autoSpaceDN/>
        <w:bidi w:val="0"/>
        <w:adjustRightInd/>
        <w:snapToGrid/>
        <w:spacing w:line="480" w:lineRule="exact"/>
        <w:ind w:firstLine="960" w:firstLineChars="200"/>
        <w:jc w:val="distribute"/>
        <w:textAlignment w:val="auto"/>
        <w:rPr>
          <w:rFonts w:hint="eastAsia" w:ascii="方正小标宋简体" w:hAnsi="方正小标宋简体" w:eastAsia="方正小标宋简体" w:cs="方正小标宋简体"/>
          <w:sz w:val="48"/>
          <w:szCs w:val="48"/>
          <w:lang w:val="en-US" w:eastAsia="zh-CN"/>
        </w:rPr>
      </w:pPr>
    </w:p>
    <w:p w14:paraId="5F13D948">
      <w:pPr>
        <w:jc w:val="center"/>
        <w:rPr>
          <w:rFonts w:hint="eastAsia" w:ascii="黑体" w:hAnsi="黑体" w:eastAsia="黑体" w:cs="黑体"/>
          <w:sz w:val="28"/>
          <w:szCs w:val="28"/>
          <w:lang w:val="en-US" w:eastAsia="zh-CN"/>
        </w:rPr>
      </w:pPr>
    </w:p>
    <w:p w14:paraId="25C05B66">
      <w:pPr>
        <w:jc w:val="center"/>
        <w:rPr>
          <w:rFonts w:hint="eastAsia" w:ascii="黑体" w:hAnsi="黑体" w:eastAsia="黑体" w:cs="黑体"/>
          <w:sz w:val="28"/>
          <w:szCs w:val="28"/>
          <w:lang w:val="en-US" w:eastAsia="zh-CN"/>
        </w:rPr>
      </w:pPr>
    </w:p>
    <w:p w14:paraId="51D87602">
      <w:pPr>
        <w:jc w:val="center"/>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前</w:t>
      </w:r>
      <w:r>
        <w:rPr>
          <w:rFonts w:hint="eastAsia" w:ascii="黑体" w:hAnsi="黑体" w:eastAsia="黑体" w:cs="黑体"/>
          <w:sz w:val="28"/>
          <w:szCs w:val="28"/>
          <w:lang w:val="en-US" w:eastAsia="zh-CN"/>
        </w:rPr>
        <w:tab/>
      </w:r>
      <w:r>
        <w:rPr>
          <w:rFonts w:hint="eastAsia" w:ascii="黑体" w:hAnsi="黑体" w:eastAsia="黑体" w:cs="黑体"/>
          <w:sz w:val="28"/>
          <w:szCs w:val="28"/>
          <w:lang w:val="en-US" w:eastAsia="zh-CN"/>
        </w:rPr>
        <w:t>言</w:t>
      </w:r>
      <w:r>
        <w:rPr>
          <w:rFonts w:hint="eastAsia" w:ascii="黑体" w:hAnsi="黑体" w:eastAsia="黑体" w:cs="黑体"/>
          <w:sz w:val="28"/>
          <w:szCs w:val="28"/>
          <w:lang w:val="en-US" w:eastAsia="zh-CN"/>
        </w:rPr>
        <w:tab/>
      </w:r>
    </w:p>
    <w:p w14:paraId="4F803B6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Times New Roman" w:eastAsia="宋体" w:cs="Times New Roman"/>
          <w:kern w:val="0"/>
          <w:sz w:val="21"/>
          <w:szCs w:val="21"/>
          <w:lang w:val="en-US" w:eastAsia="zh-CN" w:bidi="ar-SA"/>
        </w:rPr>
      </w:pPr>
    </w:p>
    <w:p w14:paraId="489BD4B9">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Times New Roman" w:eastAsia="宋体" w:cs="Times New Roman"/>
          <w:kern w:val="0"/>
          <w:sz w:val="21"/>
          <w:szCs w:val="21"/>
          <w:lang w:val="en-US" w:eastAsia="zh-CN" w:bidi="ar-SA"/>
        </w:rPr>
      </w:pPr>
      <w:r>
        <w:rPr>
          <w:rFonts w:hint="eastAsia" w:ascii="宋体" w:hAnsi="Times New Roman" w:eastAsia="宋体" w:cs="Times New Roman"/>
          <w:kern w:val="0"/>
          <w:sz w:val="21"/>
          <w:szCs w:val="21"/>
          <w:lang w:val="en-US" w:eastAsia="zh-CN" w:bidi="ar-SA"/>
        </w:rPr>
        <w:t>本文件按照GB/T 1.1-2020《标准化工作导则第1部分:标准化文件的结构和起草规则》的规定起草。</w:t>
      </w:r>
    </w:p>
    <w:p w14:paraId="7A14D93E">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Times New Roman" w:eastAsia="宋体" w:cs="Times New Roman"/>
          <w:kern w:val="0"/>
          <w:sz w:val="21"/>
          <w:szCs w:val="21"/>
          <w:lang w:val="en-US" w:eastAsia="zh-CN" w:bidi="ar-SA"/>
        </w:rPr>
      </w:pPr>
      <w:r>
        <w:rPr>
          <w:rFonts w:hint="eastAsia" w:ascii="宋体" w:hAnsi="Times New Roman" w:eastAsia="宋体" w:cs="Times New Roman"/>
          <w:kern w:val="0"/>
          <w:sz w:val="21"/>
          <w:szCs w:val="21"/>
          <w:lang w:val="en-US" w:eastAsia="zh-CN" w:bidi="ar-SA"/>
        </w:rPr>
        <w:t>本文件由南阳市农业农村局提出并归口。</w:t>
      </w:r>
    </w:p>
    <w:p w14:paraId="731A274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Times New Roman" w:eastAsia="宋体" w:cs="Times New Roman"/>
          <w:kern w:val="0"/>
          <w:sz w:val="21"/>
          <w:szCs w:val="21"/>
          <w:lang w:val="en-US" w:eastAsia="zh-CN" w:bidi="ar-SA"/>
        </w:rPr>
      </w:pPr>
      <w:r>
        <w:rPr>
          <w:rFonts w:hint="eastAsia" w:ascii="宋体" w:hAnsi="Times New Roman" w:eastAsia="宋体" w:cs="Times New Roman"/>
          <w:kern w:val="0"/>
          <w:sz w:val="21"/>
          <w:szCs w:val="21"/>
          <w:lang w:val="en-US" w:eastAsia="zh-CN" w:bidi="ar-SA"/>
        </w:rPr>
        <w:t>本文件起草单位:南阳市农业（水产）技术推广中心</w:t>
      </w:r>
      <w:r>
        <w:rPr>
          <w:rFonts w:hint="eastAsia" w:ascii="宋体" w:hAnsi="Times New Roman" w:cs="Times New Roman"/>
          <w:kern w:val="0"/>
          <w:sz w:val="21"/>
          <w:szCs w:val="21"/>
          <w:lang w:val="en-US" w:eastAsia="zh-CN" w:bidi="ar-SA"/>
        </w:rPr>
        <w:t>、</w:t>
      </w:r>
      <w:r>
        <w:rPr>
          <w:rFonts w:hint="eastAsia" w:ascii="宋体" w:hAnsi="Times New Roman" w:cs="Times New Roman"/>
          <w:color w:val="000000" w:themeColor="text1"/>
          <w:kern w:val="0"/>
          <w:sz w:val="21"/>
          <w:szCs w:val="21"/>
          <w:lang w:val="en-US" w:eastAsia="zh-CN" w:bidi="ar-SA"/>
          <w14:textFill>
            <w14:solidFill>
              <w14:schemeClr w14:val="tx1"/>
            </w14:solidFill>
          </w14:textFill>
        </w:rPr>
        <w:t>河南省水产科学研究院</w:t>
      </w:r>
      <w:r>
        <w:rPr>
          <w:rFonts w:hint="eastAsia" w:ascii="宋体" w:hAnsi="Times New Roman" w:eastAsia="宋体" w:cs="Times New Roman"/>
          <w:kern w:val="0"/>
          <w:sz w:val="21"/>
          <w:szCs w:val="21"/>
          <w:lang w:val="en-US" w:eastAsia="zh-CN" w:bidi="ar-SA"/>
        </w:rPr>
        <w:t>。</w:t>
      </w:r>
    </w:p>
    <w:p w14:paraId="6B56BB4B">
      <w:pPr>
        <w:pStyle w:val="56"/>
        <w:ind w:firstLine="420"/>
      </w:pPr>
      <w:r>
        <w:rPr>
          <w:rFonts w:hint="eastAsia" w:ascii="宋体" w:hAnsi="Times New Roman" w:eastAsia="宋体" w:cs="Times New Roman"/>
          <w:kern w:val="0"/>
          <w:sz w:val="21"/>
          <w:szCs w:val="21"/>
          <w:lang w:val="en-US" w:eastAsia="zh-CN" w:bidi="ar-SA"/>
        </w:rPr>
        <w:t>本文件主要起草人</w:t>
      </w:r>
      <w:r>
        <w:rPr>
          <w:rFonts w:hint="eastAsia" w:cs="Times New Roman"/>
          <w:kern w:val="0"/>
          <w:sz w:val="21"/>
          <w:szCs w:val="21"/>
          <w:lang w:val="en-US" w:eastAsia="zh-CN" w:bidi="ar-SA"/>
        </w:rPr>
        <w:t>:</w:t>
      </w:r>
      <w:r>
        <w:rPr>
          <w:rFonts w:hint="eastAsia" w:eastAsia="宋体"/>
          <w:color w:val="000000" w:themeColor="text1"/>
          <w:sz w:val="21"/>
          <w:lang w:val="en-US" w:eastAsia="zh-CN"/>
          <w14:textFill>
            <w14:solidFill>
              <w14:schemeClr w14:val="tx1"/>
            </w14:solidFill>
          </w14:textFill>
        </w:rPr>
        <w:t>陈云</w:t>
      </w:r>
      <w:r>
        <w:rPr>
          <w:rFonts w:hint="eastAsia"/>
          <w:color w:val="000000" w:themeColor="text1"/>
          <w:sz w:val="21"/>
          <w:lang w:val="en-US" w:eastAsia="zh-CN"/>
          <w14:textFill>
            <w14:solidFill>
              <w14:schemeClr w14:val="tx1"/>
            </w14:solidFill>
          </w14:textFill>
        </w:rPr>
        <w:t>、齐庆</w:t>
      </w:r>
      <w:r>
        <w:rPr>
          <w:rFonts w:hint="eastAsia"/>
          <w:color w:val="FF0000"/>
          <w:sz w:val="21"/>
          <w:lang w:val="en-US" w:eastAsia="zh-CN"/>
        </w:rPr>
        <w:t>、</w:t>
      </w:r>
      <w:r>
        <w:rPr>
          <w:rFonts w:hint="eastAsia"/>
          <w:sz w:val="21"/>
          <w:lang w:val="en-US" w:eastAsia="zh-CN"/>
        </w:rPr>
        <w:t>张芹、杨兴丽、陈峰、马忠良、韩德顺、</w:t>
      </w:r>
      <w:r>
        <w:rPr>
          <w:rFonts w:hint="eastAsia" w:eastAsia="宋体"/>
          <w:sz w:val="21"/>
          <w:lang w:val="en-US" w:eastAsia="zh-CN"/>
        </w:rPr>
        <w:t>贾竞闱</w:t>
      </w:r>
      <w:r>
        <w:rPr>
          <w:rFonts w:hint="eastAsia"/>
          <w:sz w:val="21"/>
          <w:lang w:val="en-US" w:eastAsia="zh-CN"/>
        </w:rPr>
        <w:t>、</w:t>
      </w:r>
      <w:r>
        <w:rPr>
          <w:rFonts w:hint="eastAsia" w:eastAsia="宋体"/>
          <w:sz w:val="21"/>
          <w:lang w:val="en-US" w:eastAsia="zh-CN"/>
        </w:rPr>
        <w:t>刘影</w:t>
      </w:r>
      <w:r>
        <w:rPr>
          <w:rFonts w:hint="eastAsia"/>
          <w:sz w:val="21"/>
          <w:lang w:val="en-US" w:eastAsia="zh-CN"/>
        </w:rPr>
        <w:t>、</w:t>
      </w:r>
      <w:r>
        <w:rPr>
          <w:rFonts w:hint="eastAsia" w:eastAsia="宋体"/>
          <w:sz w:val="21"/>
          <w:lang w:val="en-US" w:eastAsia="zh-CN"/>
        </w:rPr>
        <w:t>贾锋</w:t>
      </w:r>
      <w:r>
        <w:rPr>
          <w:rFonts w:hint="eastAsia"/>
          <w:sz w:val="21"/>
          <w:lang w:val="en-US" w:eastAsia="zh-CN"/>
        </w:rPr>
        <w:t>、李丰杰、徐金飞、贺军梅。</w:t>
      </w:r>
    </w:p>
    <w:p w14:paraId="796CAA01">
      <w:pPr>
        <w:pStyle w:val="56"/>
        <w:ind w:firstLine="420"/>
        <w:sectPr>
          <w:headerReference r:id="rId11" w:type="default"/>
          <w:footerReference r:id="rId12" w:type="default"/>
          <w:pgSz w:w="11906" w:h="16838"/>
          <w:pgMar w:top="1928" w:right="1134" w:bottom="1134" w:left="1134" w:header="1418" w:footer="1134" w:gutter="284"/>
          <w:pgNumType w:fmt="upperRoman"/>
          <w:cols w:space="425" w:num="1"/>
          <w:formProt w:val="0"/>
          <w:docGrid w:type="lines" w:linePitch="312" w:charSpace="0"/>
        </w:sectPr>
      </w:pPr>
    </w:p>
    <w:bookmarkEnd w:id="21"/>
    <w:p w14:paraId="29F4072E">
      <w:pPr>
        <w:spacing w:line="20" w:lineRule="exact"/>
        <w:jc w:val="center"/>
        <w:rPr>
          <w:rFonts w:ascii="黑体" w:hAnsi="黑体" w:eastAsia="黑体"/>
          <w:sz w:val="32"/>
          <w:szCs w:val="32"/>
        </w:rPr>
      </w:pPr>
      <w:bookmarkStart w:id="22" w:name="BookMark4"/>
    </w:p>
    <w:p w14:paraId="2529D211">
      <w:pPr>
        <w:spacing w:line="20" w:lineRule="exact"/>
        <w:jc w:val="center"/>
        <w:rPr>
          <w:rFonts w:ascii="黑体" w:hAnsi="黑体" w:eastAsia="黑体"/>
          <w:sz w:val="32"/>
          <w:szCs w:val="32"/>
        </w:rPr>
      </w:pPr>
    </w:p>
    <w:sdt>
      <w:sdtPr>
        <w:tag w:val="NEW_STAND_NAME"/>
        <w:id w:val="595910757"/>
        <w:lock w:val="sdtLocked"/>
        <w:placeholder>
          <w:docPart w:val="34147C968DD649E79167E7F5230836D1"/>
        </w:placeholder>
        <w:showingPlcHdr/>
      </w:sdtPr>
      <w:sdtContent>
        <w:p w14:paraId="455EC02A">
          <w:pPr>
            <w:keepNext w:val="0"/>
            <w:keepLines w:val="0"/>
            <w:pageBreakBefore w:val="0"/>
            <w:widowControl w:val="0"/>
            <w:kinsoku/>
            <w:wordWrap/>
            <w:overflowPunct/>
            <w:topLinePunct w:val="0"/>
            <w:autoSpaceDE/>
            <w:autoSpaceDN/>
            <w:bidi w:val="0"/>
            <w:adjustRightInd/>
            <w:snapToGrid/>
            <w:spacing w:line="20" w:lineRule="exact"/>
            <w:ind w:firstLine="0" w:firstLineChars="0"/>
            <w:textAlignment w:val="auto"/>
          </w:pPr>
          <w:r>
            <w:rPr>
              <w:rStyle w:val="186"/>
              <w:rFonts w:hint="eastAsia"/>
            </w:rPr>
            <w:t>单击或点击此处输入文字。</w:t>
          </w:r>
        </w:p>
      </w:sdtContent>
    </w:sdt>
    <w:p w14:paraId="5BD68D97">
      <w:pPr>
        <w:jc w:val="center"/>
        <w:rPr>
          <w:sz w:val="28"/>
          <w:szCs w:val="28"/>
        </w:rPr>
      </w:pPr>
      <w:r>
        <w:rPr>
          <w:rFonts w:hint="eastAsia" w:ascii="黑体" w:hAnsi="黑体" w:eastAsia="黑体" w:cs="黑体"/>
          <w:sz w:val="28"/>
          <w:szCs w:val="28"/>
        </w:rPr>
        <w:t>长丰鲢</w:t>
      </w:r>
      <w:r>
        <w:rPr>
          <w:rFonts w:hint="eastAsia" w:ascii="黑体" w:hAnsi="黑体" w:eastAsia="黑体" w:cs="黑体"/>
          <w:sz w:val="28"/>
          <w:szCs w:val="28"/>
          <w:lang w:val="en-US" w:eastAsia="zh-CN"/>
        </w:rPr>
        <w:t>繁殖、</w:t>
      </w:r>
      <w:r>
        <w:rPr>
          <w:rFonts w:hint="eastAsia" w:ascii="黑体" w:hAnsi="黑体" w:eastAsia="黑体" w:cs="黑体"/>
          <w:sz w:val="28"/>
          <w:szCs w:val="28"/>
        </w:rPr>
        <w:t>养殖技术规范</w:t>
      </w:r>
    </w:p>
    <w:p w14:paraId="4E8DA43F">
      <w:pPr>
        <w:ind w:firstLine="2520" w:firstLineChars="1200"/>
        <w:rPr>
          <w:rFonts w:hint="eastAsia"/>
        </w:rPr>
      </w:pPr>
    </w:p>
    <w:p w14:paraId="2624E9CD">
      <w:pPr>
        <w:keepNext w:val="0"/>
        <w:keepLines w:val="0"/>
        <w:pageBreakBefore w:val="0"/>
        <w:kinsoku/>
        <w:wordWrap/>
        <w:overflowPunct/>
        <w:topLinePunct w:val="0"/>
        <w:bidi w:val="0"/>
        <w:adjustRightInd/>
        <w:snapToGrid/>
        <w:spacing w:before="313" w:beforeLines="100" w:after="313" w:afterLines="100"/>
        <w:textAlignment w:val="auto"/>
        <w:rPr>
          <w:rFonts w:hint="eastAsia" w:ascii="黑体" w:hAnsi="黑体" w:eastAsia="黑体" w:cs="黑体"/>
        </w:rPr>
      </w:pPr>
      <w:r>
        <w:rPr>
          <w:rFonts w:hint="eastAsia" w:ascii="黑体" w:hAnsi="黑体" w:eastAsia="黑体" w:cs="黑体"/>
          <w:lang w:val="en-US" w:eastAsia="zh-CN"/>
        </w:rPr>
        <w:t xml:space="preserve">1  </w:t>
      </w:r>
      <w:r>
        <w:rPr>
          <w:rFonts w:hint="eastAsia" w:ascii="黑体" w:hAnsi="黑体" w:eastAsia="黑体" w:cs="黑体"/>
        </w:rPr>
        <w:t>范围</w:t>
      </w:r>
    </w:p>
    <w:p w14:paraId="659B0C2B">
      <w:pPr>
        <w:keepNext w:val="0"/>
        <w:keepLines w:val="0"/>
        <w:pageBreakBefore w:val="0"/>
        <w:kinsoku/>
        <w:wordWrap/>
        <w:overflowPunct/>
        <w:topLinePunct w:val="0"/>
        <w:bidi w:val="0"/>
        <w:adjustRightInd/>
        <w:snapToGrid/>
        <w:spacing w:before="313" w:beforeLines="100" w:after="313" w:afterLines="100"/>
        <w:ind w:firstLine="420" w:firstLineChars="200"/>
        <w:textAlignment w:val="auto"/>
        <w:rPr>
          <w:rFonts w:hint="eastAsia" w:ascii="宋体" w:hAnsi="Times New Roman" w:eastAsia="宋体" w:cs="Times New Roman"/>
          <w:kern w:val="0"/>
          <w:sz w:val="21"/>
          <w:szCs w:val="21"/>
          <w:lang w:val="en-US" w:eastAsia="zh-CN" w:bidi="ar-SA"/>
        </w:rPr>
      </w:pPr>
      <w:r>
        <w:rPr>
          <w:rFonts w:hint="eastAsia" w:ascii="宋体" w:hAnsi="Times New Roman" w:eastAsia="宋体" w:cs="Times New Roman"/>
          <w:kern w:val="0"/>
          <w:sz w:val="21"/>
          <w:szCs w:val="21"/>
          <w:lang w:val="en-US" w:eastAsia="zh-CN" w:bidi="ar-SA"/>
        </w:rPr>
        <w:t>本文件规定了长丰鲢的养殖条件、亲鱼选择、亲鱼培育、人工繁殖、苗种培育、池塘成鱼养殖、病害防治。</w:t>
      </w:r>
    </w:p>
    <w:p w14:paraId="60E63F5B">
      <w:pPr>
        <w:keepNext w:val="0"/>
        <w:keepLines w:val="0"/>
        <w:pageBreakBefore w:val="0"/>
        <w:kinsoku/>
        <w:wordWrap/>
        <w:overflowPunct/>
        <w:topLinePunct w:val="0"/>
        <w:bidi w:val="0"/>
        <w:adjustRightInd/>
        <w:snapToGrid/>
        <w:spacing w:before="313" w:beforeLines="100" w:after="313" w:afterLines="100"/>
        <w:ind w:firstLine="420" w:firstLineChars="200"/>
        <w:textAlignment w:val="auto"/>
        <w:rPr>
          <w:rFonts w:hint="eastAsia" w:ascii="宋体" w:hAnsi="Times New Roman" w:eastAsia="宋体" w:cs="Times New Roman"/>
          <w:kern w:val="0"/>
          <w:sz w:val="21"/>
          <w:szCs w:val="21"/>
          <w:lang w:val="en-US" w:eastAsia="zh-CN" w:bidi="ar-SA"/>
        </w:rPr>
      </w:pPr>
      <w:r>
        <w:rPr>
          <w:rFonts w:hint="eastAsia" w:ascii="宋体" w:hAnsi="Times New Roman" w:eastAsia="宋体" w:cs="Times New Roman"/>
          <w:kern w:val="0"/>
          <w:sz w:val="21"/>
          <w:szCs w:val="21"/>
          <w:lang w:val="en-US" w:eastAsia="zh-CN" w:bidi="ar-SA"/>
        </w:rPr>
        <w:t>本文件适用于南阳市范围内长丰鲢的池塘养殖。</w:t>
      </w:r>
    </w:p>
    <w:p w14:paraId="5D71208B">
      <w:pPr>
        <w:keepNext w:val="0"/>
        <w:keepLines w:val="0"/>
        <w:pageBreakBefore w:val="0"/>
        <w:kinsoku/>
        <w:wordWrap/>
        <w:overflowPunct/>
        <w:topLinePunct w:val="0"/>
        <w:bidi w:val="0"/>
        <w:adjustRightInd/>
        <w:snapToGrid/>
        <w:spacing w:before="313" w:beforeLines="100" w:after="313" w:afterLines="100"/>
        <w:textAlignment w:val="auto"/>
        <w:rPr>
          <w:rFonts w:hint="eastAsia" w:ascii="黑体" w:hAnsi="黑体" w:eastAsia="黑体" w:cs="黑体"/>
          <w:lang w:val="en-US" w:eastAsia="zh-CN"/>
        </w:rPr>
      </w:pPr>
      <w:r>
        <w:rPr>
          <w:rFonts w:hint="eastAsia" w:ascii="黑体" w:hAnsi="黑体" w:eastAsia="黑体" w:cs="黑体"/>
          <w:lang w:val="en-US" w:eastAsia="zh-CN"/>
        </w:rPr>
        <w:t>2  规范性引用文件</w:t>
      </w:r>
    </w:p>
    <w:p w14:paraId="45A6E4C0">
      <w:pPr>
        <w:pStyle w:val="56"/>
        <w:keepNext w:val="0"/>
        <w:keepLines w:val="0"/>
        <w:pageBreakBefore w:val="0"/>
        <w:widowControl/>
        <w:kinsoku/>
        <w:wordWrap/>
        <w:overflowPunct/>
        <w:topLinePunct w:val="0"/>
        <w:autoSpaceDE w:val="0"/>
        <w:autoSpaceDN w:val="0"/>
        <w:bidi w:val="0"/>
        <w:adjustRightInd/>
        <w:snapToGrid/>
        <w:ind w:firstLine="480"/>
        <w:textAlignment w:val="auto"/>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48043ED">
      <w:pPr>
        <w:pStyle w:val="56"/>
        <w:keepNext w:val="0"/>
        <w:keepLines w:val="0"/>
        <w:pageBreakBefore w:val="0"/>
        <w:widowControl/>
        <w:kinsoku/>
        <w:wordWrap/>
        <w:overflowPunct/>
        <w:topLinePunct w:val="0"/>
        <w:autoSpaceDE w:val="0"/>
        <w:autoSpaceDN w:val="0"/>
        <w:bidi w:val="0"/>
        <w:adjustRightInd/>
        <w:snapToGrid/>
        <w:ind w:firstLine="420"/>
        <w:textAlignment w:val="auto"/>
        <w:rPr>
          <w:rFonts w:hint="eastAsia"/>
        </w:rPr>
      </w:pPr>
      <w:r>
        <w:rPr>
          <w:rFonts w:hint="eastAsia" w:hAnsi="宋体"/>
        </w:rPr>
        <w:t>GB 11607 渔业水质标准</w:t>
      </w:r>
    </w:p>
    <w:p w14:paraId="1E2A4A09">
      <w:pPr>
        <w:pStyle w:val="56"/>
        <w:keepNext w:val="0"/>
        <w:keepLines w:val="0"/>
        <w:pageBreakBefore w:val="0"/>
        <w:widowControl/>
        <w:kinsoku/>
        <w:wordWrap/>
        <w:overflowPunct/>
        <w:topLinePunct w:val="0"/>
        <w:autoSpaceDE w:val="0"/>
        <w:autoSpaceDN w:val="0"/>
        <w:bidi w:val="0"/>
        <w:adjustRightInd/>
        <w:snapToGrid/>
        <w:ind w:firstLine="420"/>
        <w:textAlignment w:val="auto"/>
        <w:rPr>
          <w:rFonts w:hAnsi="宋体"/>
        </w:rPr>
      </w:pPr>
      <w:r>
        <w:rPr>
          <w:rFonts w:hint="eastAsia" w:hAnsi="宋体"/>
        </w:rPr>
        <w:t>GB/</w:t>
      </w:r>
      <w:r>
        <w:rPr>
          <w:rFonts w:hAnsi="宋体"/>
        </w:rPr>
        <w:t>T</w:t>
      </w:r>
      <w:r>
        <w:rPr>
          <w:rFonts w:hint="eastAsia" w:hAnsi="宋体"/>
        </w:rPr>
        <w:t xml:space="preserve"> </w:t>
      </w:r>
      <w:r>
        <w:rPr>
          <w:rFonts w:hAnsi="宋体"/>
        </w:rPr>
        <w:t>11777</w:t>
      </w:r>
      <w:r>
        <w:rPr>
          <w:rFonts w:hint="eastAsia" w:hAnsi="宋体"/>
        </w:rPr>
        <w:t xml:space="preserve"> 鲢鱼苗、鱼种</w:t>
      </w:r>
    </w:p>
    <w:p w14:paraId="08040759">
      <w:pPr>
        <w:pStyle w:val="56"/>
        <w:keepNext w:val="0"/>
        <w:keepLines w:val="0"/>
        <w:pageBreakBefore w:val="0"/>
        <w:widowControl/>
        <w:kinsoku/>
        <w:wordWrap/>
        <w:overflowPunct/>
        <w:topLinePunct w:val="0"/>
        <w:autoSpaceDE w:val="0"/>
        <w:autoSpaceDN w:val="0"/>
        <w:bidi w:val="0"/>
        <w:adjustRightInd/>
        <w:snapToGrid/>
        <w:ind w:firstLine="420"/>
        <w:textAlignment w:val="auto"/>
        <w:rPr>
          <w:rFonts w:hint="eastAsia"/>
        </w:rPr>
      </w:pPr>
      <w:r>
        <w:rPr>
          <w:rFonts w:hint="eastAsia" w:hAnsi="宋体"/>
        </w:rPr>
        <w:t>G</w:t>
      </w:r>
      <w:r>
        <w:rPr>
          <w:rFonts w:hAnsi="宋体"/>
        </w:rPr>
        <w:t xml:space="preserve">B/T 17717 </w:t>
      </w:r>
      <w:r>
        <w:rPr>
          <w:rFonts w:hint="eastAsia" w:hAnsi="宋体"/>
        </w:rPr>
        <w:t>鲢</w:t>
      </w:r>
    </w:p>
    <w:p w14:paraId="2E7566D3">
      <w:pPr>
        <w:pStyle w:val="56"/>
        <w:keepNext w:val="0"/>
        <w:keepLines w:val="0"/>
        <w:pageBreakBefore w:val="0"/>
        <w:widowControl/>
        <w:kinsoku/>
        <w:wordWrap/>
        <w:overflowPunct/>
        <w:topLinePunct w:val="0"/>
        <w:autoSpaceDE w:val="0"/>
        <w:autoSpaceDN w:val="0"/>
        <w:bidi w:val="0"/>
        <w:adjustRightInd/>
        <w:snapToGrid/>
        <w:ind w:firstLine="420"/>
        <w:textAlignment w:val="auto"/>
        <w:rPr>
          <w:rFonts w:hint="eastAsia"/>
        </w:rPr>
      </w:pPr>
      <w:r>
        <w:rPr>
          <w:rFonts w:hint="eastAsia" w:hAnsi="宋体"/>
        </w:rPr>
        <w:t>NY/T 5361 无公害农产品淡水养殖产地环境条件</w:t>
      </w:r>
    </w:p>
    <w:p w14:paraId="31E7305A">
      <w:pPr>
        <w:pStyle w:val="56"/>
        <w:keepNext w:val="0"/>
        <w:keepLines w:val="0"/>
        <w:pageBreakBefore w:val="0"/>
        <w:widowControl/>
        <w:kinsoku/>
        <w:wordWrap/>
        <w:overflowPunct/>
        <w:topLinePunct w:val="0"/>
        <w:autoSpaceDE w:val="0"/>
        <w:autoSpaceDN w:val="0"/>
        <w:bidi w:val="0"/>
        <w:adjustRightInd/>
        <w:snapToGrid/>
        <w:ind w:firstLine="420"/>
        <w:textAlignment w:val="auto"/>
        <w:rPr>
          <w:rFonts w:hint="eastAsia"/>
        </w:rPr>
      </w:pPr>
      <w:r>
        <w:rPr>
          <w:rFonts w:hint="eastAsia" w:hAnsi="宋体"/>
        </w:rPr>
        <w:t>NY 5051 无公害食品淡水养殖用水水质</w:t>
      </w:r>
    </w:p>
    <w:p w14:paraId="2753DFFE">
      <w:pPr>
        <w:pStyle w:val="56"/>
        <w:keepNext w:val="0"/>
        <w:keepLines w:val="0"/>
        <w:pageBreakBefore w:val="0"/>
        <w:widowControl/>
        <w:kinsoku/>
        <w:wordWrap/>
        <w:overflowPunct/>
        <w:topLinePunct w:val="0"/>
        <w:autoSpaceDE w:val="0"/>
        <w:autoSpaceDN w:val="0"/>
        <w:bidi w:val="0"/>
        <w:adjustRightInd/>
        <w:snapToGrid/>
        <w:ind w:firstLine="420"/>
        <w:textAlignment w:val="auto"/>
        <w:rPr>
          <w:rFonts w:hint="eastAsia"/>
        </w:rPr>
      </w:pPr>
      <w:r>
        <w:rPr>
          <w:rFonts w:hint="eastAsia" w:hAnsi="宋体"/>
        </w:rPr>
        <w:t>NY 5071 无公害食品渔用药物使用准则</w:t>
      </w:r>
    </w:p>
    <w:p w14:paraId="3C42E226">
      <w:pPr>
        <w:pStyle w:val="56"/>
        <w:keepNext w:val="0"/>
        <w:keepLines w:val="0"/>
        <w:pageBreakBefore w:val="0"/>
        <w:widowControl/>
        <w:kinsoku/>
        <w:wordWrap/>
        <w:overflowPunct/>
        <w:topLinePunct w:val="0"/>
        <w:autoSpaceDE w:val="0"/>
        <w:autoSpaceDN w:val="0"/>
        <w:bidi w:val="0"/>
        <w:adjustRightInd/>
        <w:snapToGrid/>
        <w:ind w:firstLine="420"/>
        <w:textAlignment w:val="auto"/>
        <w:rPr>
          <w:rFonts w:hAnsi="宋体"/>
        </w:rPr>
      </w:pPr>
      <w:r>
        <w:rPr>
          <w:rFonts w:hint="eastAsia" w:hAnsi="宋体"/>
        </w:rPr>
        <w:t>SC/T 6048 淡水池塘养殖场建设</w:t>
      </w:r>
    </w:p>
    <w:p w14:paraId="5E608592">
      <w:pPr>
        <w:pStyle w:val="56"/>
        <w:keepNext w:val="0"/>
        <w:keepLines w:val="0"/>
        <w:pageBreakBefore w:val="0"/>
        <w:widowControl/>
        <w:kinsoku/>
        <w:wordWrap/>
        <w:overflowPunct/>
        <w:topLinePunct w:val="0"/>
        <w:autoSpaceDE w:val="0"/>
        <w:autoSpaceDN w:val="0"/>
        <w:bidi w:val="0"/>
        <w:adjustRightInd/>
        <w:snapToGrid/>
        <w:ind w:firstLine="420"/>
        <w:textAlignment w:val="auto"/>
        <w:rPr>
          <w:rFonts w:hint="eastAsia" w:hAnsi="宋体"/>
        </w:rPr>
      </w:pPr>
      <w:r>
        <w:rPr>
          <w:rFonts w:hint="eastAsia" w:hAnsi="宋体"/>
        </w:rPr>
        <w:t>S</w:t>
      </w:r>
      <w:r>
        <w:rPr>
          <w:rFonts w:hAnsi="宋体"/>
        </w:rPr>
        <w:t xml:space="preserve">C/T 0004-2006 </w:t>
      </w:r>
      <w:r>
        <w:rPr>
          <w:rFonts w:hint="eastAsia" w:hAnsi="宋体"/>
        </w:rPr>
        <w:t>水产养殖质量安全管理规范</w:t>
      </w:r>
    </w:p>
    <w:p w14:paraId="7D4CA844">
      <w:pPr>
        <w:pStyle w:val="56"/>
        <w:keepNext w:val="0"/>
        <w:keepLines w:val="0"/>
        <w:pageBreakBefore w:val="0"/>
        <w:widowControl/>
        <w:kinsoku/>
        <w:wordWrap/>
        <w:overflowPunct/>
        <w:topLinePunct w:val="0"/>
        <w:autoSpaceDE w:val="0"/>
        <w:autoSpaceDN w:val="0"/>
        <w:bidi w:val="0"/>
        <w:adjustRightInd/>
        <w:snapToGrid/>
        <w:ind w:firstLine="420"/>
        <w:textAlignment w:val="auto"/>
        <w:rPr>
          <w:rFonts w:hint="default" w:hAnsi="宋体" w:eastAsia="宋体"/>
          <w:lang w:val="en-US" w:eastAsia="zh-CN"/>
        </w:rPr>
      </w:pPr>
      <w:r>
        <w:rPr>
          <w:rFonts w:hint="eastAsia" w:hAnsi="宋体"/>
          <w:lang w:val="en-US" w:eastAsia="zh-CN"/>
        </w:rPr>
        <w:t>SC/T 1015-2006 鲢鱼 鳙鱼催产技术要求</w:t>
      </w:r>
    </w:p>
    <w:p w14:paraId="07514203">
      <w:pPr>
        <w:pStyle w:val="56"/>
        <w:keepNext w:val="0"/>
        <w:keepLines w:val="0"/>
        <w:pageBreakBefore w:val="0"/>
        <w:widowControl/>
        <w:kinsoku/>
        <w:wordWrap/>
        <w:overflowPunct/>
        <w:topLinePunct w:val="0"/>
        <w:autoSpaceDE w:val="0"/>
        <w:autoSpaceDN w:val="0"/>
        <w:bidi w:val="0"/>
        <w:adjustRightInd/>
        <w:snapToGrid/>
        <w:ind w:firstLine="420"/>
        <w:textAlignment w:val="auto"/>
        <w:rPr>
          <w:rFonts w:hAnsi="宋体"/>
        </w:rPr>
      </w:pPr>
      <w:r>
        <w:rPr>
          <w:rFonts w:hAnsi="宋体"/>
        </w:rPr>
        <w:t xml:space="preserve">SC/T 1008-2012 </w:t>
      </w:r>
      <w:r>
        <w:rPr>
          <w:rFonts w:hint="eastAsia" w:hAnsi="宋体"/>
        </w:rPr>
        <w:t>淡水鱼苗种池塘常规培育技术规范</w:t>
      </w:r>
    </w:p>
    <w:p w14:paraId="7A9FBB5F">
      <w:pPr>
        <w:pStyle w:val="56"/>
        <w:keepNext w:val="0"/>
        <w:keepLines w:val="0"/>
        <w:pageBreakBefore w:val="0"/>
        <w:widowControl/>
        <w:kinsoku/>
        <w:wordWrap/>
        <w:overflowPunct/>
        <w:topLinePunct w:val="0"/>
        <w:autoSpaceDE w:val="0"/>
        <w:autoSpaceDN w:val="0"/>
        <w:bidi w:val="0"/>
        <w:adjustRightInd/>
        <w:snapToGrid/>
        <w:ind w:firstLine="420"/>
        <w:textAlignment w:val="auto"/>
        <w:rPr>
          <w:rFonts w:hint="eastAsia"/>
        </w:rPr>
      </w:pPr>
      <w:r>
        <w:rPr>
          <w:rFonts w:hAnsi="宋体"/>
        </w:rPr>
        <w:t xml:space="preserve">SC/T </w:t>
      </w:r>
      <w:r>
        <w:rPr>
          <w:rFonts w:hint="eastAsia" w:hAnsi="宋体"/>
        </w:rPr>
        <w:t>1</w:t>
      </w:r>
      <w:r>
        <w:rPr>
          <w:rFonts w:hAnsi="宋体"/>
        </w:rPr>
        <w:t xml:space="preserve">075-2006 </w:t>
      </w:r>
      <w:r>
        <w:rPr>
          <w:rFonts w:hint="eastAsia" w:hAnsi="宋体"/>
          <w:lang w:val="en-US" w:eastAsia="zh-CN"/>
        </w:rPr>
        <w:t xml:space="preserve">鱼苗 </w:t>
      </w:r>
      <w:r>
        <w:rPr>
          <w:rFonts w:hint="eastAsia" w:hAnsi="宋体"/>
        </w:rPr>
        <w:t>、鱼种运输通用技术要求</w:t>
      </w:r>
    </w:p>
    <w:p w14:paraId="1CB3ED8D">
      <w:pPr>
        <w:pStyle w:val="56"/>
        <w:keepNext w:val="0"/>
        <w:keepLines w:val="0"/>
        <w:pageBreakBefore w:val="0"/>
        <w:widowControl/>
        <w:kinsoku/>
        <w:wordWrap/>
        <w:overflowPunct/>
        <w:topLinePunct w:val="0"/>
        <w:autoSpaceDE w:val="0"/>
        <w:autoSpaceDN w:val="0"/>
        <w:bidi w:val="0"/>
        <w:adjustRightInd/>
        <w:snapToGrid/>
        <w:ind w:firstLine="420"/>
        <w:textAlignment w:val="auto"/>
        <w:rPr>
          <w:rFonts w:hint="eastAsia"/>
        </w:rPr>
      </w:pPr>
      <w:r>
        <w:rPr>
          <w:rFonts w:hint="eastAsia" w:hAnsi="宋体"/>
        </w:rPr>
        <w:t>DB41/2575-2024</w:t>
      </w:r>
      <w:r>
        <w:rPr>
          <w:rFonts w:hint="eastAsia"/>
        </w:rPr>
        <w:t xml:space="preserve"> </w:t>
      </w:r>
      <w:r>
        <w:rPr>
          <w:rFonts w:hint="eastAsia" w:hAnsi="宋体"/>
        </w:rPr>
        <w:t>水产养殖尾水污染物排放标准</w:t>
      </w:r>
    </w:p>
    <w:p w14:paraId="073C19AC">
      <w:pPr>
        <w:keepNext w:val="0"/>
        <w:keepLines w:val="0"/>
        <w:pageBreakBefore w:val="0"/>
        <w:kinsoku/>
        <w:wordWrap/>
        <w:overflowPunct/>
        <w:topLinePunct w:val="0"/>
        <w:bidi w:val="0"/>
        <w:adjustRightInd/>
        <w:snapToGrid/>
        <w:spacing w:before="313" w:beforeLines="100" w:after="313" w:afterLines="100"/>
        <w:textAlignment w:val="auto"/>
        <w:rPr>
          <w:rFonts w:hint="eastAsia"/>
        </w:rPr>
      </w:pPr>
      <w:r>
        <w:rPr>
          <w:rFonts w:hint="eastAsia" w:ascii="黑体" w:hAnsi="黑体" w:eastAsia="黑体" w:cs="黑体"/>
          <w:lang w:val="en-US" w:eastAsia="zh-CN"/>
        </w:rPr>
        <w:t>3 术语和定义</w:t>
      </w:r>
    </w:p>
    <w:p w14:paraId="0CA58196">
      <w:pPr>
        <w:keepNext w:val="0"/>
        <w:keepLines w:val="0"/>
        <w:pageBreakBefore w:val="0"/>
        <w:kinsoku/>
        <w:wordWrap/>
        <w:overflowPunct/>
        <w:topLinePunct w:val="0"/>
        <w:bidi w:val="0"/>
        <w:adjustRightInd/>
        <w:snapToGrid/>
        <w:spacing w:before="313" w:beforeLines="100" w:after="313" w:afterLines="100"/>
        <w:textAlignment w:val="auto"/>
        <w:rPr>
          <w:rFonts w:hint="default" w:eastAsiaTheme="minorEastAsia"/>
          <w:lang w:val="en" w:eastAsia="zh-CN"/>
        </w:rPr>
      </w:pPr>
      <w:r>
        <w:rPr>
          <w:rFonts w:hint="eastAsia"/>
          <w:lang w:val="en-US" w:eastAsia="zh-CN"/>
        </w:rPr>
        <w:t xml:space="preserve">    下列术语和定义适用于本文件。</w:t>
      </w:r>
    </w:p>
    <w:p w14:paraId="0E397EED">
      <w:pPr>
        <w:keepNext w:val="0"/>
        <w:keepLines w:val="0"/>
        <w:pageBreakBefore w:val="0"/>
        <w:kinsoku/>
        <w:wordWrap/>
        <w:overflowPunct/>
        <w:topLinePunct w:val="0"/>
        <w:bidi w:val="0"/>
        <w:adjustRightInd/>
        <w:snapToGrid/>
        <w:spacing w:before="313" w:beforeLines="100" w:after="313" w:afterLines="100"/>
        <w:textAlignment w:val="auto"/>
        <w:rPr>
          <w:rFonts w:hint="eastAsia" w:ascii="黑体" w:hAnsi="黑体" w:eastAsia="黑体" w:cs="黑体"/>
          <w:lang w:val="en-US" w:eastAsia="zh-CN"/>
        </w:rPr>
      </w:pPr>
      <w:r>
        <w:rPr>
          <w:rFonts w:hint="eastAsia" w:ascii="黑体" w:hAnsi="黑体" w:eastAsia="黑体" w:cs="黑体"/>
          <w:lang w:val="en-US" w:eastAsia="zh-CN"/>
        </w:rPr>
        <w:t>3.1 长丰鲢 Changfeng Silver Carp</w:t>
      </w:r>
    </w:p>
    <w:p w14:paraId="60B3076B">
      <w:pPr>
        <w:keepNext w:val="0"/>
        <w:keepLines w:val="0"/>
        <w:pageBreakBefore w:val="0"/>
        <w:kinsoku/>
        <w:wordWrap/>
        <w:overflowPunct/>
        <w:topLinePunct w:val="0"/>
        <w:bidi w:val="0"/>
        <w:adjustRightInd/>
        <w:snapToGrid/>
        <w:spacing w:before="313" w:beforeLines="100" w:after="313" w:afterLines="100"/>
        <w:ind w:firstLine="420" w:firstLineChars="200"/>
        <w:textAlignment w:val="auto"/>
        <w:rPr>
          <w:rFonts w:hint="eastAsia"/>
        </w:rPr>
      </w:pPr>
      <w:r>
        <w:rPr>
          <w:rFonts w:hint="eastAsia"/>
        </w:rPr>
        <w:t>由中国水产科学研究院长江水产研究所采用人工雌核发育、分子标记辅助和群体选育技术相结合培育出的鲢鱼新品种（登记号为G</w:t>
      </w:r>
      <w:r>
        <w:t>S-01-001-2010</w:t>
      </w:r>
      <w:r>
        <w:rPr>
          <w:rFonts w:hint="eastAsia"/>
        </w:rPr>
        <w:t>）。</w:t>
      </w:r>
    </w:p>
    <w:p w14:paraId="63F0A193">
      <w:pPr>
        <w:keepNext w:val="0"/>
        <w:keepLines w:val="0"/>
        <w:pageBreakBefore w:val="0"/>
        <w:kinsoku/>
        <w:wordWrap/>
        <w:overflowPunct/>
        <w:topLinePunct w:val="0"/>
        <w:bidi w:val="0"/>
        <w:adjustRightInd/>
        <w:snapToGrid/>
        <w:spacing w:before="313" w:beforeLines="100" w:after="313" w:afterLines="100"/>
        <w:textAlignment w:val="auto"/>
        <w:rPr>
          <w:rFonts w:hint="eastAsia" w:ascii="黑体" w:hAnsi="黑体" w:eastAsia="黑体" w:cs="黑体"/>
          <w:lang w:val="en-US" w:eastAsia="zh-CN"/>
        </w:rPr>
      </w:pPr>
      <w:r>
        <w:rPr>
          <w:rFonts w:hint="eastAsia" w:ascii="黑体" w:hAnsi="黑体" w:eastAsia="黑体" w:cs="黑体"/>
          <w:lang w:val="en-US" w:eastAsia="zh-CN"/>
        </w:rPr>
        <w:t>4繁殖养殖条件</w:t>
      </w:r>
    </w:p>
    <w:p w14:paraId="2D80C0A4">
      <w:pPr>
        <w:keepNext w:val="0"/>
        <w:keepLines w:val="0"/>
        <w:pageBreakBefore w:val="0"/>
        <w:kinsoku/>
        <w:wordWrap/>
        <w:overflowPunct/>
        <w:topLinePunct w:val="0"/>
        <w:bidi w:val="0"/>
        <w:adjustRightInd/>
        <w:snapToGrid/>
        <w:spacing w:before="313" w:beforeLines="100" w:after="313" w:afterLines="100"/>
        <w:textAlignment w:val="auto"/>
        <w:rPr>
          <w:rFonts w:hint="eastAsia"/>
          <w:lang w:val="en-US" w:eastAsia="zh-CN"/>
        </w:rPr>
      </w:pPr>
      <w:r>
        <w:rPr>
          <w:rFonts w:hint="eastAsia" w:ascii="黑体" w:hAnsi="黑体" w:eastAsia="黑体" w:cs="黑体"/>
          <w:lang w:val="en-US" w:eastAsia="zh-CN"/>
        </w:rPr>
        <w:t>4.1繁殖和增养殖环境</w:t>
      </w:r>
    </w:p>
    <w:p w14:paraId="7C047772">
      <w:pPr>
        <w:keepNext w:val="0"/>
        <w:keepLines w:val="0"/>
        <w:pageBreakBefore w:val="0"/>
        <w:kinsoku/>
        <w:wordWrap/>
        <w:overflowPunct/>
        <w:topLinePunct w:val="0"/>
        <w:bidi w:val="0"/>
        <w:adjustRightInd/>
        <w:snapToGrid/>
        <w:spacing w:before="313" w:beforeLines="100" w:after="313" w:afterLines="100"/>
        <w:ind w:firstLine="420" w:firstLineChars="200"/>
        <w:textAlignment w:val="auto"/>
        <w:rPr>
          <w:rFonts w:hint="eastAsia" w:hAnsi="宋体"/>
          <w:lang w:val="en-US" w:eastAsia="zh-CN"/>
        </w:rPr>
      </w:pPr>
      <w:r>
        <w:rPr>
          <w:rFonts w:hint="eastAsia"/>
          <w:lang w:val="en-US" w:eastAsia="zh-CN"/>
        </w:rPr>
        <w:t>长丰鲢的繁殖和养殖环境应符合</w:t>
      </w:r>
      <w:r>
        <w:rPr>
          <w:rFonts w:hint="eastAsia" w:hAnsi="宋体"/>
        </w:rPr>
        <w:t xml:space="preserve">NY/T 5361 </w:t>
      </w:r>
      <w:r>
        <w:rPr>
          <w:rFonts w:hint="eastAsia" w:hAnsi="宋体"/>
          <w:lang w:eastAsia="zh-CN"/>
        </w:rPr>
        <w:t>的</w:t>
      </w:r>
      <w:r>
        <w:rPr>
          <w:rFonts w:hint="eastAsia" w:hAnsi="宋体"/>
          <w:lang w:val="en-US" w:eastAsia="zh-CN"/>
        </w:rPr>
        <w:t>规定和</w:t>
      </w:r>
      <w:r>
        <w:rPr>
          <w:rFonts w:hint="eastAsia" w:hAnsi="宋体"/>
        </w:rPr>
        <w:t>S</w:t>
      </w:r>
      <w:r>
        <w:rPr>
          <w:rFonts w:hAnsi="宋体"/>
        </w:rPr>
        <w:t xml:space="preserve">C/T 0004-2006 </w:t>
      </w:r>
      <w:r>
        <w:rPr>
          <w:rFonts w:hint="eastAsia" w:hAnsi="宋体"/>
          <w:lang w:val="en-US" w:eastAsia="zh-CN"/>
        </w:rPr>
        <w:t>中4.1的规定。繁殖和养殖生态环境优良，光照充足，交通便利，附近无污染源。</w:t>
      </w:r>
    </w:p>
    <w:p w14:paraId="2A7221A4">
      <w:pPr>
        <w:keepNext w:val="0"/>
        <w:keepLines w:val="0"/>
        <w:pageBreakBefore w:val="0"/>
        <w:kinsoku/>
        <w:wordWrap/>
        <w:overflowPunct/>
        <w:topLinePunct w:val="0"/>
        <w:bidi w:val="0"/>
        <w:adjustRightInd/>
        <w:snapToGrid/>
        <w:spacing w:before="313" w:beforeLines="100" w:after="313" w:afterLines="100"/>
        <w:textAlignment w:val="auto"/>
        <w:rPr>
          <w:rFonts w:hint="eastAsia" w:ascii="黑体" w:hAnsi="黑体" w:eastAsia="黑体" w:cs="黑体"/>
          <w:lang w:val="en-US" w:eastAsia="zh-CN"/>
        </w:rPr>
      </w:pPr>
      <w:r>
        <w:rPr>
          <w:rFonts w:hint="eastAsia" w:ascii="黑体" w:hAnsi="黑体" w:eastAsia="黑体" w:cs="黑体"/>
          <w:lang w:val="en-US" w:eastAsia="zh-CN"/>
        </w:rPr>
        <w:t>4.2水源条件</w:t>
      </w:r>
    </w:p>
    <w:p w14:paraId="15806F15">
      <w:pPr>
        <w:keepNext w:val="0"/>
        <w:keepLines w:val="0"/>
        <w:pageBreakBefore w:val="0"/>
        <w:kinsoku/>
        <w:wordWrap/>
        <w:overflowPunct/>
        <w:topLinePunct w:val="0"/>
        <w:bidi w:val="0"/>
        <w:adjustRightInd/>
        <w:snapToGrid/>
        <w:spacing w:before="313" w:beforeLines="100" w:after="313" w:afterLines="100"/>
        <w:ind w:firstLine="420" w:firstLineChars="200"/>
        <w:textAlignment w:val="auto"/>
        <w:rPr>
          <w:rFonts w:hint="eastAsia" w:hAnsi="宋体"/>
          <w:lang w:val="en-US" w:eastAsia="zh-CN"/>
        </w:rPr>
      </w:pPr>
      <w:r>
        <w:rPr>
          <w:rFonts w:hint="eastAsia" w:hAnsi="宋体"/>
          <w:lang w:val="en-US" w:eastAsia="zh-CN"/>
        </w:rPr>
        <w:t>水源充足，水质清新，无污染。长丰鲢繁殖、养殖用水的水质指标应符合</w:t>
      </w:r>
      <w:r>
        <w:rPr>
          <w:rFonts w:hint="eastAsia" w:hAnsi="宋体"/>
          <w:lang w:eastAsia="zh-CN"/>
        </w:rPr>
        <w:t>渔业水质标准</w:t>
      </w:r>
      <w:r>
        <w:rPr>
          <w:rFonts w:hint="eastAsia" w:hAnsi="宋体"/>
          <w:lang w:val="en-US" w:eastAsia="zh-CN"/>
        </w:rPr>
        <w:t>。繁殖和养殖用水库水、湖泊水、江河水、地下水均经蓄水池沉淀、消毒、过滤后使用。</w:t>
      </w:r>
    </w:p>
    <w:p w14:paraId="479D0E25">
      <w:pPr>
        <w:keepNext w:val="0"/>
        <w:keepLines w:val="0"/>
        <w:pageBreakBefore w:val="0"/>
        <w:kinsoku/>
        <w:wordWrap/>
        <w:overflowPunct/>
        <w:topLinePunct w:val="0"/>
        <w:bidi w:val="0"/>
        <w:adjustRightInd/>
        <w:snapToGrid/>
        <w:spacing w:before="313" w:beforeLines="100" w:after="313" w:afterLines="100"/>
        <w:textAlignment w:val="auto"/>
        <w:rPr>
          <w:rFonts w:hint="eastAsia" w:ascii="黑体" w:hAnsi="黑体" w:eastAsia="黑体" w:cs="黑体"/>
          <w:lang w:val="en-US" w:eastAsia="zh-CN"/>
        </w:rPr>
      </w:pPr>
      <w:r>
        <w:rPr>
          <w:rFonts w:hint="eastAsia" w:ascii="黑体" w:hAnsi="黑体" w:eastAsia="黑体" w:cs="黑体"/>
          <w:lang w:val="en-US" w:eastAsia="zh-CN"/>
        </w:rPr>
        <w:t>4.3水质条件</w:t>
      </w:r>
    </w:p>
    <w:p w14:paraId="5471B95B">
      <w:pPr>
        <w:keepNext w:val="0"/>
        <w:keepLines w:val="0"/>
        <w:pageBreakBefore w:val="0"/>
        <w:kinsoku/>
        <w:wordWrap/>
        <w:overflowPunct/>
        <w:topLinePunct w:val="0"/>
        <w:bidi w:val="0"/>
        <w:adjustRightInd/>
        <w:snapToGrid/>
        <w:spacing w:before="313" w:beforeLines="100" w:after="313" w:afterLines="100"/>
        <w:ind w:firstLine="420" w:firstLineChars="200"/>
        <w:textAlignment w:val="auto"/>
        <w:rPr>
          <w:rFonts w:hint="default" w:hAnsi="宋体"/>
          <w:lang w:val="en-US" w:eastAsia="zh-CN"/>
        </w:rPr>
      </w:pPr>
      <w:r>
        <w:rPr>
          <w:rFonts w:hint="eastAsia" w:hAnsi="宋体"/>
          <w:lang w:val="en-US" w:eastAsia="zh-CN"/>
        </w:rPr>
        <w:t>色、臭、味、PH值、溶氧、悬浮物质、漂浮物质等水质指标符合</w:t>
      </w:r>
      <w:r>
        <w:rPr>
          <w:rFonts w:hint="eastAsia" w:hAnsi="宋体"/>
        </w:rPr>
        <w:t>GB 11607</w:t>
      </w:r>
      <w:r>
        <w:rPr>
          <w:rFonts w:hint="eastAsia" w:hAnsi="宋体"/>
          <w:lang w:eastAsia="zh-CN"/>
        </w:rPr>
        <w:t>的</w:t>
      </w:r>
      <w:r>
        <w:rPr>
          <w:rFonts w:hint="eastAsia" w:hAnsi="宋体"/>
          <w:lang w:val="en-US" w:eastAsia="zh-CN"/>
        </w:rPr>
        <w:t>规定。</w:t>
      </w:r>
    </w:p>
    <w:p w14:paraId="2B5D0194">
      <w:pPr>
        <w:keepNext w:val="0"/>
        <w:keepLines w:val="0"/>
        <w:pageBreakBefore w:val="0"/>
        <w:kinsoku/>
        <w:wordWrap/>
        <w:overflowPunct/>
        <w:topLinePunct w:val="0"/>
        <w:bidi w:val="0"/>
        <w:adjustRightInd/>
        <w:snapToGrid/>
        <w:spacing w:before="313" w:beforeLines="100" w:after="313" w:afterLines="100"/>
        <w:textAlignment w:val="auto"/>
        <w:rPr>
          <w:rFonts w:hint="eastAsia" w:hAnsi="宋体"/>
          <w:lang w:val="en-US" w:eastAsia="zh-CN"/>
        </w:rPr>
      </w:pPr>
      <w:r>
        <w:rPr>
          <w:rFonts w:hint="eastAsia" w:ascii="黑体" w:hAnsi="黑体" w:eastAsia="黑体" w:cs="黑体"/>
          <w:lang w:val="en-US" w:eastAsia="zh-CN"/>
        </w:rPr>
        <w:t>4.4池塘条件</w:t>
      </w:r>
    </w:p>
    <w:p w14:paraId="2CA163BA">
      <w:pPr>
        <w:keepNext w:val="0"/>
        <w:keepLines w:val="0"/>
        <w:pageBreakBefore w:val="0"/>
        <w:kinsoku/>
        <w:wordWrap/>
        <w:overflowPunct/>
        <w:topLinePunct w:val="0"/>
        <w:bidi w:val="0"/>
        <w:adjustRightInd/>
        <w:snapToGrid/>
        <w:spacing w:before="313" w:beforeLines="100" w:after="313" w:afterLines="100"/>
        <w:ind w:firstLine="420" w:firstLineChars="200"/>
        <w:textAlignment w:val="auto"/>
        <w:rPr>
          <w:rFonts w:hint="eastAsia" w:ascii="宋体" w:hAnsi="宋体" w:eastAsia="宋体" w:cs="宋体"/>
          <w:lang w:val="en-US" w:eastAsia="zh-CN"/>
        </w:rPr>
      </w:pPr>
      <w:r>
        <w:rPr>
          <w:rFonts w:hint="eastAsia" w:hAnsi="宋体"/>
          <w:lang w:val="en-US" w:eastAsia="zh-CN"/>
        </w:rPr>
        <w:t>池塘条件应符合</w:t>
      </w:r>
      <w:r>
        <w:rPr>
          <w:rFonts w:hint="eastAsia" w:hAnsi="宋体"/>
        </w:rPr>
        <w:t>SC/T 6048</w:t>
      </w:r>
      <w:r>
        <w:rPr>
          <w:rFonts w:hint="eastAsia" w:hAnsi="宋体"/>
          <w:lang w:eastAsia="zh-CN"/>
        </w:rPr>
        <w:t>的</w:t>
      </w:r>
      <w:r>
        <w:rPr>
          <w:rFonts w:hint="eastAsia" w:hAnsi="宋体"/>
          <w:lang w:val="en-US" w:eastAsia="zh-CN"/>
        </w:rPr>
        <w:t>要求。池塘应具备独立的进排水系统。亲鱼池面积2000-</w:t>
      </w:r>
      <w:r>
        <w:rPr>
          <w:rFonts w:hint="eastAsia" w:ascii="宋体" w:hAnsi="宋体" w:eastAsia="宋体" w:cs="宋体"/>
          <w:lang w:val="en-US" w:eastAsia="zh-CN"/>
        </w:rPr>
        <w:t>㎡</w:t>
      </w:r>
      <w:r>
        <w:rPr>
          <w:rFonts w:hint="eastAsia" w:hAnsi="宋体"/>
          <w:lang w:val="en-US" w:eastAsia="zh-CN"/>
        </w:rPr>
        <w:t>3335</w:t>
      </w:r>
      <w:r>
        <w:rPr>
          <w:rFonts w:hint="eastAsia" w:ascii="宋体" w:hAnsi="宋体" w:eastAsia="宋体" w:cs="宋体"/>
          <w:lang w:val="en-US" w:eastAsia="zh-CN"/>
        </w:rPr>
        <w:t>㎡、水深2</w:t>
      </w:r>
      <w:r>
        <w:rPr>
          <w:rFonts w:hint="eastAsia" w:ascii="宋体" w:hAnsi="宋体" w:cs="宋体"/>
          <w:lang w:val="en-US" w:eastAsia="zh-CN"/>
        </w:rPr>
        <w:t>m</w:t>
      </w:r>
      <w:r>
        <w:rPr>
          <w:rFonts w:hint="eastAsia" w:ascii="宋体" w:hAnsi="宋体" w:eastAsia="宋体" w:cs="宋体"/>
          <w:lang w:val="en-US" w:eastAsia="zh-CN"/>
        </w:rPr>
        <w:t>-2.5m；鱼苗池面积667㎡-2000㎡，水深0.5</w:t>
      </w:r>
      <w:r>
        <w:rPr>
          <w:rFonts w:hint="eastAsia" w:ascii="宋体" w:hAnsi="宋体" w:cs="宋体"/>
          <w:lang w:val="en-US" w:eastAsia="zh-CN"/>
        </w:rPr>
        <w:t>m</w:t>
      </w:r>
      <w:r>
        <w:rPr>
          <w:rFonts w:hint="eastAsia" w:ascii="宋体" w:hAnsi="宋体" w:eastAsia="宋体" w:cs="宋体"/>
          <w:lang w:val="en-US" w:eastAsia="zh-CN"/>
        </w:rPr>
        <w:t>-1m；鱼种池面积667㎡-2000㎡,成鱼池面积3335㎡-6670㎡，水深2</w:t>
      </w:r>
      <w:r>
        <w:rPr>
          <w:rFonts w:hint="eastAsia" w:ascii="宋体" w:hAnsi="宋体" w:cs="宋体"/>
          <w:lang w:val="en-US" w:eastAsia="zh-CN"/>
        </w:rPr>
        <w:t>m</w:t>
      </w:r>
      <w:r>
        <w:rPr>
          <w:rFonts w:hint="eastAsia" w:ascii="宋体" w:hAnsi="宋体" w:eastAsia="宋体" w:cs="宋体"/>
          <w:lang w:val="en-US" w:eastAsia="zh-CN"/>
        </w:rPr>
        <w:t>-2.5m。每2000㎡水面配备一台1.5千瓦的增氧机。</w:t>
      </w:r>
    </w:p>
    <w:p w14:paraId="45376403">
      <w:pPr>
        <w:keepNext w:val="0"/>
        <w:keepLines w:val="0"/>
        <w:pageBreakBefore w:val="0"/>
        <w:kinsoku/>
        <w:wordWrap/>
        <w:overflowPunct/>
        <w:topLinePunct w:val="0"/>
        <w:bidi w:val="0"/>
        <w:adjustRightInd/>
        <w:snapToGrid/>
        <w:spacing w:before="313" w:beforeLines="100" w:after="313" w:afterLines="100"/>
        <w:textAlignment w:val="auto"/>
        <w:rPr>
          <w:rFonts w:hint="eastAsia" w:ascii="黑体" w:hAnsi="黑体" w:eastAsia="黑体" w:cs="黑体"/>
          <w:lang w:val="en-US" w:eastAsia="zh-CN"/>
        </w:rPr>
      </w:pPr>
      <w:r>
        <w:rPr>
          <w:rFonts w:hint="eastAsia" w:ascii="黑体" w:hAnsi="黑体" w:eastAsia="黑体" w:cs="黑体"/>
          <w:lang w:val="en-US" w:eastAsia="zh-CN"/>
        </w:rPr>
        <w:t>5 亲鱼选择</w:t>
      </w:r>
    </w:p>
    <w:p w14:paraId="541A522A">
      <w:pPr>
        <w:keepNext w:val="0"/>
        <w:keepLines w:val="0"/>
        <w:pageBreakBefore w:val="0"/>
        <w:kinsoku/>
        <w:wordWrap/>
        <w:overflowPunct/>
        <w:topLinePunct w:val="0"/>
        <w:bidi w:val="0"/>
        <w:adjustRightInd/>
        <w:snapToGrid/>
        <w:spacing w:before="313" w:beforeLines="100" w:after="313" w:afterLines="100"/>
        <w:ind w:firstLine="420" w:firstLineChars="200"/>
        <w:textAlignment w:val="auto"/>
        <w:rPr>
          <w:rFonts w:hint="eastAsia" w:hAnsi="宋体"/>
          <w:lang w:val="en-US" w:eastAsia="zh-CN"/>
        </w:rPr>
      </w:pPr>
      <w:r>
        <w:rPr>
          <w:rFonts w:hint="eastAsia" w:hAnsi="宋体"/>
          <w:lang w:val="en-US" w:eastAsia="zh-CN"/>
        </w:rPr>
        <w:t>选择品系纯正、体质健壮、体型修长的长丰鲢作为亲鱼，鱼龄5龄以上，体重7</w:t>
      </w:r>
      <w:r>
        <w:rPr>
          <w:rFonts w:hint="eastAsia" w:ascii="宋体" w:hAnsi="宋体" w:eastAsia="宋体" w:cs="宋体"/>
          <w:lang w:val="en-US" w:eastAsia="zh-CN"/>
        </w:rPr>
        <w:t>㎏以上</w:t>
      </w:r>
      <w:r>
        <w:rPr>
          <w:rFonts w:hint="eastAsia" w:hAnsi="宋体"/>
          <w:lang w:val="en-US" w:eastAsia="zh-CN"/>
        </w:rPr>
        <w:t>，选择时考虑家系背景，避免近亲选育。</w:t>
      </w:r>
    </w:p>
    <w:p w14:paraId="6D6772AF">
      <w:pPr>
        <w:keepNext w:val="0"/>
        <w:keepLines w:val="0"/>
        <w:pageBreakBefore w:val="0"/>
        <w:kinsoku/>
        <w:wordWrap/>
        <w:overflowPunct/>
        <w:topLinePunct w:val="0"/>
        <w:bidi w:val="0"/>
        <w:adjustRightInd/>
        <w:snapToGrid/>
        <w:spacing w:before="313" w:beforeLines="100" w:after="313" w:afterLines="100"/>
        <w:textAlignment w:val="auto"/>
        <w:rPr>
          <w:rFonts w:hint="eastAsia" w:ascii="黑体" w:hAnsi="黑体" w:eastAsia="黑体" w:cs="黑体"/>
          <w:lang w:val="en-US" w:eastAsia="zh-CN"/>
        </w:rPr>
      </w:pPr>
      <w:r>
        <w:rPr>
          <w:rFonts w:hint="eastAsia" w:ascii="黑体" w:hAnsi="黑体" w:eastAsia="黑体" w:cs="黑体"/>
          <w:lang w:val="en-US" w:eastAsia="zh-CN"/>
        </w:rPr>
        <w:t>6 亲鱼培育</w:t>
      </w:r>
    </w:p>
    <w:p w14:paraId="6CE7DE60">
      <w:pPr>
        <w:keepNext w:val="0"/>
        <w:keepLines w:val="0"/>
        <w:pageBreakBefore w:val="0"/>
        <w:kinsoku/>
        <w:wordWrap/>
        <w:overflowPunct/>
        <w:topLinePunct w:val="0"/>
        <w:bidi w:val="0"/>
        <w:adjustRightInd/>
        <w:snapToGrid/>
        <w:spacing w:before="313" w:beforeLines="100" w:after="313" w:afterLines="100"/>
        <w:textAlignment w:val="auto"/>
        <w:rPr>
          <w:rFonts w:hint="eastAsia" w:ascii="黑体" w:hAnsi="黑体" w:eastAsia="黑体" w:cs="黑体"/>
          <w:lang w:val="en-US" w:eastAsia="zh-CN"/>
        </w:rPr>
      </w:pPr>
      <w:r>
        <w:rPr>
          <w:rFonts w:hint="eastAsia" w:ascii="黑体" w:hAnsi="黑体" w:eastAsia="黑体" w:cs="黑体"/>
          <w:lang w:val="en-US" w:eastAsia="zh-CN"/>
        </w:rPr>
        <w:t>6.1清池消毒</w:t>
      </w:r>
    </w:p>
    <w:p w14:paraId="65E47A3B">
      <w:pPr>
        <w:keepNext w:val="0"/>
        <w:keepLines w:val="0"/>
        <w:pageBreakBefore w:val="0"/>
        <w:kinsoku/>
        <w:wordWrap/>
        <w:overflowPunct/>
        <w:topLinePunct w:val="0"/>
        <w:bidi w:val="0"/>
        <w:adjustRightInd/>
        <w:snapToGrid/>
        <w:spacing w:before="313" w:beforeLines="100" w:after="313" w:afterLines="100"/>
        <w:ind w:firstLine="420" w:firstLineChars="200"/>
        <w:textAlignment w:val="auto"/>
        <w:rPr>
          <w:rFonts w:hint="eastAsia" w:ascii="宋体" w:hAnsi="宋体" w:eastAsia="宋体" w:cs="宋体"/>
          <w:lang w:val="en-US" w:eastAsia="zh-CN"/>
        </w:rPr>
      </w:pPr>
      <w:r>
        <w:rPr>
          <w:rFonts w:hint="eastAsia" w:hAnsi="宋体"/>
          <w:lang w:val="en-US" w:eastAsia="zh-CN"/>
        </w:rPr>
        <w:t>亲鱼放养前对池塘进行清塘，清除底部多余的泥污，并进行充分的翻耕、暴晒，放养前15d-20d用生石灰或漂白粉化水全池均匀泼洒，生石灰用量为</w:t>
      </w:r>
      <w:r>
        <w:rPr>
          <w:rFonts w:hint="eastAsia" w:eastAsiaTheme="minorHAnsi" w:cstheme="minorHAnsi"/>
          <w:lang w:val="en-US" w:eastAsia="zh-CN"/>
        </w:rPr>
        <w:t>100</w:t>
      </w:r>
      <w:r>
        <w:rPr>
          <w:rFonts w:hint="eastAsia" w:ascii="宋体" w:hAnsi="宋体" w:eastAsia="宋体" w:cs="宋体"/>
          <w:lang w:val="en-US" w:eastAsia="zh-CN"/>
        </w:rPr>
        <w:t>㎏</w:t>
      </w:r>
      <w:r>
        <w:rPr>
          <w:rFonts w:hint="eastAsia" w:eastAsiaTheme="minorHAnsi" w:cstheme="minorHAnsi"/>
          <w:lang w:val="en-US" w:eastAsia="zh-CN"/>
        </w:rPr>
        <w:t>-150</w:t>
      </w:r>
      <w:r>
        <w:rPr>
          <w:rFonts w:hint="eastAsia" w:ascii="宋体" w:hAnsi="宋体" w:eastAsia="宋体" w:cs="宋体"/>
          <w:lang w:val="en-US" w:eastAsia="zh-CN"/>
        </w:rPr>
        <w:t>㎏/</w:t>
      </w:r>
      <w:r>
        <w:rPr>
          <w:rFonts w:hint="eastAsia" w:hAnsi="宋体"/>
          <w:lang w:val="en-US" w:eastAsia="zh-CN"/>
        </w:rPr>
        <w:t>667</w:t>
      </w:r>
      <w:r>
        <w:rPr>
          <w:rFonts w:hint="eastAsia" w:ascii="宋体" w:hAnsi="宋体" w:eastAsia="宋体" w:cs="宋体"/>
          <w:lang w:val="en-US" w:eastAsia="zh-CN"/>
        </w:rPr>
        <w:t>㎡</w:t>
      </w:r>
      <w:r>
        <w:rPr>
          <w:rFonts w:hint="eastAsia" w:eastAsiaTheme="minorHAnsi" w:cstheme="minorHAnsi"/>
          <w:lang w:val="en-US" w:eastAsia="zh-CN"/>
        </w:rPr>
        <w:t>，漂白粉用量为15</w:t>
      </w:r>
      <w:r>
        <w:rPr>
          <w:rFonts w:hint="eastAsia" w:ascii="宋体" w:hAnsi="宋体" w:eastAsia="宋体" w:cs="宋体"/>
          <w:lang w:val="en-US" w:eastAsia="zh-CN"/>
        </w:rPr>
        <w:t>㎏</w:t>
      </w:r>
      <w:r>
        <w:rPr>
          <w:rFonts w:hint="eastAsia" w:eastAsiaTheme="minorHAnsi" w:cstheme="minorHAnsi"/>
          <w:lang w:val="en-US" w:eastAsia="zh-CN"/>
        </w:rPr>
        <w:t>-20</w:t>
      </w:r>
      <w:r>
        <w:rPr>
          <w:rFonts w:hint="eastAsia" w:ascii="宋体" w:hAnsi="宋体" w:eastAsia="宋体" w:cs="宋体"/>
          <w:lang w:val="en-US" w:eastAsia="zh-CN"/>
        </w:rPr>
        <w:t>㎏/</w:t>
      </w:r>
      <w:r>
        <w:rPr>
          <w:rFonts w:hint="eastAsia" w:hAnsi="宋体"/>
          <w:lang w:val="en-US" w:eastAsia="zh-CN"/>
        </w:rPr>
        <w:t>667</w:t>
      </w:r>
      <w:r>
        <w:rPr>
          <w:rFonts w:hint="eastAsia" w:ascii="宋体" w:hAnsi="宋体" w:eastAsia="宋体" w:cs="宋体"/>
          <w:lang w:val="en-US" w:eastAsia="zh-CN"/>
        </w:rPr>
        <w:t>㎡。</w:t>
      </w:r>
    </w:p>
    <w:p w14:paraId="2BAD0D5A">
      <w:pPr>
        <w:keepNext w:val="0"/>
        <w:keepLines w:val="0"/>
        <w:pageBreakBefore w:val="0"/>
        <w:kinsoku/>
        <w:wordWrap/>
        <w:overflowPunct/>
        <w:topLinePunct w:val="0"/>
        <w:bidi w:val="0"/>
        <w:adjustRightInd/>
        <w:snapToGrid/>
        <w:spacing w:before="313" w:beforeLines="100" w:after="313" w:afterLines="100"/>
        <w:textAlignment w:val="auto"/>
        <w:rPr>
          <w:rFonts w:hint="eastAsia" w:ascii="黑体" w:hAnsi="黑体" w:eastAsia="黑体" w:cs="黑体"/>
          <w:lang w:val="en-US" w:eastAsia="zh-CN"/>
        </w:rPr>
      </w:pPr>
      <w:r>
        <w:rPr>
          <w:rFonts w:hint="eastAsia" w:ascii="黑体" w:hAnsi="黑体" w:eastAsia="黑体" w:cs="黑体"/>
          <w:lang w:val="en-US" w:eastAsia="zh-CN"/>
        </w:rPr>
        <w:t>6.2鱼体消毒</w:t>
      </w:r>
    </w:p>
    <w:p w14:paraId="5BF89BB3">
      <w:pPr>
        <w:keepNext w:val="0"/>
        <w:keepLines w:val="0"/>
        <w:pageBreakBefore w:val="0"/>
        <w:kinsoku/>
        <w:wordWrap/>
        <w:overflowPunct/>
        <w:topLinePunct w:val="0"/>
        <w:bidi w:val="0"/>
        <w:adjustRightInd/>
        <w:snapToGrid/>
        <w:spacing w:before="313" w:beforeLines="100" w:after="313" w:afterLines="100"/>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用3-5%的食盐水溶液浸浴10-15min，或5-10mg/L的高锰酸钾溶液浸浴5-10min。</w:t>
      </w:r>
    </w:p>
    <w:p w14:paraId="4F12224F">
      <w:pPr>
        <w:keepNext w:val="0"/>
        <w:keepLines w:val="0"/>
        <w:pageBreakBefore w:val="0"/>
        <w:kinsoku/>
        <w:wordWrap/>
        <w:overflowPunct/>
        <w:topLinePunct w:val="0"/>
        <w:bidi w:val="0"/>
        <w:adjustRightInd/>
        <w:snapToGrid/>
        <w:spacing w:before="313" w:beforeLines="100" w:after="313" w:afterLines="100"/>
        <w:textAlignment w:val="auto"/>
        <w:rPr>
          <w:rFonts w:hint="eastAsia" w:ascii="黑体" w:hAnsi="黑体" w:eastAsia="黑体" w:cs="黑体"/>
          <w:lang w:val="en-US" w:eastAsia="zh-CN"/>
        </w:rPr>
      </w:pPr>
      <w:r>
        <w:rPr>
          <w:rFonts w:hint="eastAsia" w:ascii="黑体" w:hAnsi="黑体" w:eastAsia="黑体" w:cs="黑体"/>
          <w:lang w:val="en-US" w:eastAsia="zh-CN"/>
        </w:rPr>
        <w:t>6.3放养</w:t>
      </w:r>
    </w:p>
    <w:p w14:paraId="22B85F30">
      <w:pPr>
        <w:keepNext w:val="0"/>
        <w:keepLines w:val="0"/>
        <w:pageBreakBefore w:val="0"/>
        <w:kinsoku/>
        <w:wordWrap/>
        <w:overflowPunct/>
        <w:topLinePunct w:val="0"/>
        <w:bidi w:val="0"/>
        <w:adjustRightInd/>
        <w:snapToGrid/>
        <w:spacing w:before="313" w:beforeLines="100" w:after="313" w:afterLines="100"/>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雌雄鱼比例为2:1，放养密度为</w:t>
      </w:r>
      <w:r>
        <w:rPr>
          <w:rFonts w:hint="eastAsia" w:eastAsiaTheme="minorHAnsi" w:cstheme="minorHAnsi"/>
          <w:lang w:val="en-US" w:eastAsia="zh-CN"/>
        </w:rPr>
        <w:t>100</w:t>
      </w:r>
      <w:r>
        <w:rPr>
          <w:rFonts w:hint="eastAsia" w:ascii="宋体" w:hAnsi="宋体" w:eastAsia="宋体" w:cs="宋体"/>
          <w:lang w:val="en-US" w:eastAsia="zh-CN"/>
        </w:rPr>
        <w:t>㎏</w:t>
      </w:r>
      <w:r>
        <w:rPr>
          <w:rFonts w:hint="eastAsia" w:eastAsiaTheme="minorHAnsi" w:cstheme="minorHAnsi"/>
          <w:lang w:val="en-US" w:eastAsia="zh-CN"/>
        </w:rPr>
        <w:t>-120</w:t>
      </w:r>
      <w:r>
        <w:rPr>
          <w:rFonts w:hint="eastAsia" w:ascii="宋体" w:hAnsi="宋体" w:eastAsia="宋体" w:cs="宋体"/>
          <w:lang w:val="en-US" w:eastAsia="zh-CN"/>
        </w:rPr>
        <w:t>㎏/</w:t>
      </w:r>
      <w:r>
        <w:rPr>
          <w:rFonts w:hint="eastAsia" w:hAnsi="宋体"/>
          <w:lang w:val="en-US" w:eastAsia="zh-CN"/>
        </w:rPr>
        <w:t>667</w:t>
      </w:r>
      <w:r>
        <w:rPr>
          <w:rFonts w:hint="eastAsia" w:ascii="宋体" w:hAnsi="宋体" w:eastAsia="宋体" w:cs="宋体"/>
          <w:lang w:val="en-US" w:eastAsia="zh-CN"/>
        </w:rPr>
        <w:t>㎡。</w:t>
      </w:r>
    </w:p>
    <w:p w14:paraId="2353A909">
      <w:pPr>
        <w:keepNext w:val="0"/>
        <w:keepLines w:val="0"/>
        <w:pageBreakBefore w:val="0"/>
        <w:kinsoku/>
        <w:wordWrap/>
        <w:overflowPunct/>
        <w:topLinePunct w:val="0"/>
        <w:bidi w:val="0"/>
        <w:adjustRightInd/>
        <w:snapToGrid/>
        <w:spacing w:before="313" w:beforeLines="100" w:after="313" w:afterLines="100"/>
        <w:textAlignment w:val="auto"/>
        <w:rPr>
          <w:rFonts w:hint="eastAsia" w:ascii="黑体" w:hAnsi="黑体" w:eastAsia="黑体" w:cs="黑体"/>
          <w:lang w:val="en-US" w:eastAsia="zh-CN"/>
        </w:rPr>
      </w:pPr>
      <w:r>
        <w:rPr>
          <w:rFonts w:hint="eastAsia" w:ascii="黑体" w:hAnsi="黑体" w:eastAsia="黑体" w:cs="黑体"/>
          <w:lang w:val="en-US" w:eastAsia="zh-CN"/>
        </w:rPr>
        <w:t>6.4施肥培水</w:t>
      </w:r>
    </w:p>
    <w:p w14:paraId="6816A802">
      <w:pPr>
        <w:keepNext w:val="0"/>
        <w:keepLines w:val="0"/>
        <w:pageBreakBefore w:val="0"/>
        <w:numPr>
          <w:ilvl w:val="0"/>
          <w:numId w:val="0"/>
        </w:numPr>
        <w:kinsoku/>
        <w:wordWrap/>
        <w:overflowPunct/>
        <w:topLinePunct w:val="0"/>
        <w:bidi w:val="0"/>
        <w:adjustRightInd/>
        <w:snapToGrid/>
        <w:spacing w:before="313" w:beforeLines="100" w:after="313" w:afterLines="100"/>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用生物制剂</w:t>
      </w:r>
      <w:r>
        <w:rPr>
          <w:rFonts w:hint="eastAsia" w:ascii="宋体" w:hAnsi="宋体" w:cs="宋体"/>
          <w:lang w:val="en-US" w:eastAsia="zh-CN"/>
        </w:rPr>
        <w:t>或发酵的粪肥</w:t>
      </w:r>
      <w:r>
        <w:rPr>
          <w:rFonts w:hint="eastAsia" w:ascii="宋体" w:hAnsi="宋体" w:eastAsia="宋体" w:cs="宋体"/>
          <w:lang w:val="en-US" w:eastAsia="zh-CN"/>
        </w:rPr>
        <w:t>肥水，</w:t>
      </w:r>
      <w:r>
        <w:rPr>
          <w:rFonts w:hint="eastAsia" w:ascii="宋体" w:hAnsi="宋体" w:cs="宋体"/>
          <w:lang w:val="en-US" w:eastAsia="zh-CN"/>
        </w:rPr>
        <w:t>每10-15d施用一次。每次用量：生物制剂3㎏/667㎡-5㎏/667㎡,或</w:t>
      </w:r>
      <w:r>
        <w:rPr>
          <w:rFonts w:hint="eastAsia" w:ascii="宋体" w:hAnsi="宋体" w:eastAsia="宋体" w:cs="宋体"/>
          <w:lang w:val="en-US" w:eastAsia="zh-CN"/>
        </w:rPr>
        <w:t>参见</w:t>
      </w:r>
      <w:r>
        <w:rPr>
          <w:rFonts w:hint="eastAsia" w:ascii="宋体" w:hAnsi="宋体" w:cs="宋体"/>
          <w:lang w:val="en-US" w:eastAsia="zh-CN"/>
        </w:rPr>
        <w:t>生物</w:t>
      </w:r>
      <w:r>
        <w:rPr>
          <w:rFonts w:hint="eastAsia" w:ascii="宋体" w:hAnsi="宋体" w:eastAsia="宋体" w:cs="宋体"/>
          <w:lang w:val="en-US" w:eastAsia="zh-CN"/>
        </w:rPr>
        <w:t>制剂的使用说明</w:t>
      </w:r>
      <w:r>
        <w:rPr>
          <w:rFonts w:hint="eastAsia" w:ascii="宋体" w:hAnsi="宋体" w:cs="宋体"/>
          <w:lang w:val="en-US" w:eastAsia="zh-CN"/>
        </w:rPr>
        <w:t>；发酵的粪肥50㎏/667㎡-100㎏/667㎡。</w:t>
      </w:r>
    </w:p>
    <w:p w14:paraId="7786727C">
      <w:pPr>
        <w:keepNext w:val="0"/>
        <w:keepLines w:val="0"/>
        <w:pageBreakBefore w:val="0"/>
        <w:kinsoku/>
        <w:wordWrap/>
        <w:overflowPunct/>
        <w:topLinePunct w:val="0"/>
        <w:bidi w:val="0"/>
        <w:adjustRightInd/>
        <w:snapToGrid/>
        <w:spacing w:before="313" w:beforeLines="100" w:after="313" w:afterLines="100"/>
        <w:textAlignment w:val="auto"/>
        <w:rPr>
          <w:rFonts w:hint="eastAsia" w:ascii="黑体" w:hAnsi="黑体" w:eastAsia="黑体" w:cs="黑体"/>
          <w:lang w:val="en-US" w:eastAsia="zh-CN"/>
        </w:rPr>
      </w:pPr>
      <w:r>
        <w:rPr>
          <w:rFonts w:hint="eastAsia" w:ascii="黑体" w:hAnsi="黑体" w:eastAsia="黑体" w:cs="黑体"/>
          <w:lang w:val="en-US" w:eastAsia="zh-CN"/>
        </w:rPr>
        <w:t>6.5产前强化培育</w:t>
      </w:r>
    </w:p>
    <w:p w14:paraId="3AF594E1">
      <w:pPr>
        <w:keepNext w:val="0"/>
        <w:keepLines w:val="0"/>
        <w:pageBreakBefore w:val="0"/>
        <w:numPr>
          <w:ilvl w:val="0"/>
          <w:numId w:val="0"/>
        </w:numPr>
        <w:kinsoku/>
        <w:wordWrap/>
        <w:overflowPunct/>
        <w:topLinePunct w:val="0"/>
        <w:bidi w:val="0"/>
        <w:adjustRightInd/>
        <w:snapToGrid/>
        <w:spacing w:before="313" w:beforeLines="100" w:after="313" w:afterLines="100"/>
        <w:ind w:firstLine="420" w:firstLineChars="200"/>
        <w:textAlignment w:val="auto"/>
        <w:rPr>
          <w:rFonts w:hint="default" w:ascii="宋体" w:hAnsi="宋体" w:eastAsia="宋体" w:cs="宋体"/>
          <w:lang w:val="en-US" w:eastAsia="zh-CN"/>
        </w:rPr>
      </w:pPr>
      <w:r>
        <w:rPr>
          <w:rFonts w:hint="eastAsia" w:ascii="宋体" w:hAnsi="宋体" w:eastAsia="宋体" w:cs="宋体"/>
          <w:lang w:val="en-US" w:eastAsia="zh-CN"/>
        </w:rPr>
        <w:t>春季每15d冲水一次，产前半月每d冲水一次，每次2-3h</w:t>
      </w:r>
      <w:r>
        <w:rPr>
          <w:rFonts w:hint="eastAsia" w:ascii="宋体" w:hAnsi="宋体" w:cs="宋体"/>
          <w:lang w:val="en-US" w:eastAsia="zh-CN"/>
        </w:rPr>
        <w:t>，每d开启增氧机5h以上增加溶氧量，刺激亲鱼性腺迅速发育。</w:t>
      </w:r>
    </w:p>
    <w:p w14:paraId="5262817A">
      <w:pPr>
        <w:keepNext w:val="0"/>
        <w:keepLines w:val="0"/>
        <w:pageBreakBefore w:val="0"/>
        <w:kinsoku/>
        <w:wordWrap/>
        <w:overflowPunct/>
        <w:topLinePunct w:val="0"/>
        <w:bidi w:val="0"/>
        <w:adjustRightInd/>
        <w:snapToGrid/>
        <w:spacing w:before="313" w:beforeLines="100" w:after="313" w:afterLines="100"/>
        <w:textAlignment w:val="auto"/>
        <w:rPr>
          <w:rFonts w:hint="eastAsia" w:ascii="黑体" w:hAnsi="黑体" w:eastAsia="黑体" w:cs="黑体"/>
          <w:lang w:val="en-US" w:eastAsia="zh-CN"/>
        </w:rPr>
      </w:pPr>
      <w:r>
        <w:rPr>
          <w:rFonts w:hint="eastAsia" w:ascii="黑体" w:hAnsi="黑体" w:eastAsia="黑体" w:cs="黑体"/>
          <w:lang w:val="en-US" w:eastAsia="zh-CN"/>
        </w:rPr>
        <w:t>6.6鱼病防治</w:t>
      </w:r>
    </w:p>
    <w:p w14:paraId="1C78AD83">
      <w:pPr>
        <w:keepNext w:val="0"/>
        <w:keepLines w:val="0"/>
        <w:pageBreakBefore w:val="0"/>
        <w:numPr>
          <w:ilvl w:val="0"/>
          <w:numId w:val="0"/>
        </w:numPr>
        <w:kinsoku/>
        <w:wordWrap/>
        <w:overflowPunct/>
        <w:topLinePunct w:val="0"/>
        <w:bidi w:val="0"/>
        <w:adjustRightInd/>
        <w:snapToGrid/>
        <w:spacing w:before="313" w:beforeLines="100" w:after="313" w:afterLines="100"/>
        <w:ind w:firstLine="420" w:firstLineChars="200"/>
        <w:textAlignment w:val="auto"/>
        <w:rPr>
          <w:rFonts w:hint="eastAsia" w:hAnsi="宋体"/>
          <w:lang w:val="en-US" w:eastAsia="zh-CN"/>
        </w:rPr>
      </w:pPr>
      <w:r>
        <w:rPr>
          <w:rFonts w:hint="eastAsia" w:ascii="宋体" w:hAnsi="宋体" w:eastAsia="宋体" w:cs="宋体"/>
          <w:lang w:val="en-US" w:eastAsia="zh-CN"/>
        </w:rPr>
        <w:t>预防为主，防治结合，发现鱼病及时治疗，用药需符合</w:t>
      </w:r>
      <w:r>
        <w:rPr>
          <w:rFonts w:hint="eastAsia" w:hAnsi="宋体"/>
        </w:rPr>
        <w:t>NY 5071</w:t>
      </w:r>
      <w:r>
        <w:rPr>
          <w:rFonts w:hint="eastAsia" w:hAnsi="宋体"/>
          <w:lang w:eastAsia="zh-CN"/>
        </w:rPr>
        <w:t>的</w:t>
      </w:r>
      <w:r>
        <w:rPr>
          <w:rFonts w:hint="eastAsia" w:hAnsi="宋体"/>
          <w:lang w:val="en-US" w:eastAsia="zh-CN"/>
        </w:rPr>
        <w:t>规定。</w:t>
      </w:r>
    </w:p>
    <w:p w14:paraId="23BD55C0">
      <w:pPr>
        <w:keepNext w:val="0"/>
        <w:keepLines w:val="0"/>
        <w:pageBreakBefore w:val="0"/>
        <w:kinsoku/>
        <w:wordWrap/>
        <w:overflowPunct/>
        <w:topLinePunct w:val="0"/>
        <w:bidi w:val="0"/>
        <w:adjustRightInd/>
        <w:snapToGrid/>
        <w:spacing w:before="313" w:beforeLines="100" w:after="313" w:afterLines="100"/>
        <w:textAlignment w:val="auto"/>
        <w:rPr>
          <w:rFonts w:hint="eastAsia" w:ascii="黑体" w:hAnsi="黑体" w:eastAsia="黑体" w:cs="黑体"/>
          <w:lang w:val="en-US" w:eastAsia="zh-CN"/>
        </w:rPr>
      </w:pPr>
      <w:r>
        <w:rPr>
          <w:rFonts w:hint="eastAsia" w:ascii="黑体" w:hAnsi="黑体" w:eastAsia="黑体" w:cs="黑体"/>
          <w:lang w:val="en-US" w:eastAsia="zh-CN"/>
        </w:rPr>
        <w:t>7 人工繁殖</w:t>
      </w:r>
    </w:p>
    <w:p w14:paraId="423E627D">
      <w:pPr>
        <w:keepNext w:val="0"/>
        <w:keepLines w:val="0"/>
        <w:pageBreakBefore w:val="0"/>
        <w:kinsoku/>
        <w:wordWrap/>
        <w:overflowPunct/>
        <w:topLinePunct w:val="0"/>
        <w:bidi w:val="0"/>
        <w:adjustRightInd/>
        <w:snapToGrid/>
        <w:spacing w:before="313" w:beforeLines="100" w:after="313" w:afterLines="100"/>
        <w:textAlignment w:val="auto"/>
        <w:rPr>
          <w:rFonts w:hint="eastAsia" w:ascii="黑体" w:hAnsi="黑体" w:eastAsia="黑体" w:cs="黑体"/>
          <w:lang w:val="en-US" w:eastAsia="zh-CN"/>
        </w:rPr>
      </w:pPr>
      <w:r>
        <w:rPr>
          <w:rFonts w:hint="eastAsia" w:ascii="黑体" w:hAnsi="黑体" w:eastAsia="黑体" w:cs="黑体"/>
          <w:lang w:val="en-US" w:eastAsia="zh-CN"/>
        </w:rPr>
        <w:t>7.1时间</w:t>
      </w:r>
    </w:p>
    <w:p w14:paraId="7720CA4B">
      <w:pPr>
        <w:keepNext w:val="0"/>
        <w:keepLines w:val="0"/>
        <w:pageBreakBefore w:val="0"/>
        <w:numPr>
          <w:ilvl w:val="0"/>
          <w:numId w:val="0"/>
        </w:numPr>
        <w:kinsoku/>
        <w:wordWrap/>
        <w:overflowPunct/>
        <w:topLinePunct w:val="0"/>
        <w:bidi w:val="0"/>
        <w:adjustRightInd/>
        <w:snapToGrid/>
        <w:spacing w:before="313" w:beforeLines="100" w:after="313" w:afterLines="100"/>
        <w:ind w:firstLine="420" w:firstLineChars="200"/>
        <w:textAlignment w:val="auto"/>
        <w:rPr>
          <w:rFonts w:hint="eastAsia" w:hAnsi="宋体"/>
          <w:lang w:val="en-US" w:eastAsia="zh-CN"/>
        </w:rPr>
      </w:pPr>
      <w:r>
        <w:rPr>
          <w:rFonts w:hint="eastAsia" w:hAnsi="宋体"/>
          <w:lang w:val="en-US" w:eastAsia="zh-CN"/>
        </w:rPr>
        <w:t>5月-7月，20-28°C时进行繁殖。</w:t>
      </w:r>
    </w:p>
    <w:p w14:paraId="12EDAE74">
      <w:pPr>
        <w:keepNext w:val="0"/>
        <w:keepLines w:val="0"/>
        <w:pageBreakBefore w:val="0"/>
        <w:numPr>
          <w:ilvl w:val="0"/>
          <w:numId w:val="0"/>
        </w:numPr>
        <w:kinsoku/>
        <w:wordWrap/>
        <w:overflowPunct/>
        <w:topLinePunct w:val="0"/>
        <w:bidi w:val="0"/>
        <w:adjustRightInd/>
        <w:snapToGrid/>
        <w:spacing w:before="313" w:beforeLines="100" w:after="313" w:afterLines="100"/>
        <w:textAlignment w:val="auto"/>
        <w:rPr>
          <w:rFonts w:hint="eastAsia" w:ascii="黑体" w:hAnsi="黑体" w:eastAsia="黑体" w:cs="黑体"/>
          <w:lang w:val="en-US" w:eastAsia="zh-CN"/>
        </w:rPr>
      </w:pPr>
      <w:r>
        <w:rPr>
          <w:rFonts w:hint="eastAsia" w:ascii="黑体" w:hAnsi="黑体" w:eastAsia="黑体" w:cs="黑体"/>
          <w:lang w:val="en-US" w:eastAsia="zh-CN"/>
        </w:rPr>
        <w:t>7.2成熟亲鱼选择及配组</w:t>
      </w:r>
    </w:p>
    <w:p w14:paraId="38747D75">
      <w:pPr>
        <w:keepNext w:val="0"/>
        <w:keepLines w:val="0"/>
        <w:pageBreakBefore w:val="0"/>
        <w:numPr>
          <w:ilvl w:val="0"/>
          <w:numId w:val="0"/>
        </w:numPr>
        <w:kinsoku/>
        <w:wordWrap/>
        <w:overflowPunct/>
        <w:topLinePunct w:val="0"/>
        <w:bidi w:val="0"/>
        <w:adjustRightInd/>
        <w:snapToGrid/>
        <w:spacing w:before="313" w:beforeLines="100" w:after="313" w:afterLines="100"/>
        <w:ind w:firstLine="420" w:firstLineChars="200"/>
        <w:textAlignment w:val="auto"/>
        <w:rPr>
          <w:rFonts w:hint="eastAsia" w:hAnsi="宋体"/>
          <w:lang w:val="en-US" w:eastAsia="zh-CN"/>
        </w:rPr>
      </w:pPr>
      <w:r>
        <w:rPr>
          <w:rFonts w:hint="eastAsia" w:hAnsi="宋体"/>
          <w:lang w:val="en-US" w:eastAsia="zh-CN"/>
        </w:rPr>
        <w:t>成熟雌鱼腹部向上，两侧卵巢轮廓明显，腹部膨大柔软，用手轻压腹部，柔软有弹性，生殖孔微红。成熟雄鱼轻压后腹部两侧，有乳白色的浓稠精液流出。雌雄鱼配组为1:1.2。</w:t>
      </w:r>
    </w:p>
    <w:p w14:paraId="21A58831">
      <w:pPr>
        <w:keepNext w:val="0"/>
        <w:keepLines w:val="0"/>
        <w:pageBreakBefore w:val="0"/>
        <w:numPr>
          <w:ilvl w:val="0"/>
          <w:numId w:val="0"/>
        </w:numPr>
        <w:kinsoku/>
        <w:wordWrap/>
        <w:overflowPunct/>
        <w:topLinePunct w:val="0"/>
        <w:bidi w:val="0"/>
        <w:adjustRightInd/>
        <w:snapToGrid/>
        <w:spacing w:before="313" w:beforeLines="100" w:after="313" w:afterLines="100"/>
        <w:textAlignment w:val="auto"/>
        <w:rPr>
          <w:rFonts w:hint="eastAsia" w:ascii="黑体" w:hAnsi="黑体" w:eastAsia="黑体" w:cs="黑体"/>
          <w:lang w:val="en-US" w:eastAsia="zh-CN"/>
        </w:rPr>
      </w:pPr>
      <w:r>
        <w:rPr>
          <w:rFonts w:hint="eastAsia" w:ascii="黑体" w:hAnsi="黑体" w:eastAsia="黑体" w:cs="黑体"/>
          <w:lang w:val="en-US" w:eastAsia="zh-CN"/>
        </w:rPr>
        <w:t>7.3 催产剂的用量用法</w:t>
      </w:r>
    </w:p>
    <w:p w14:paraId="70FFB4B0">
      <w:pPr>
        <w:keepNext w:val="0"/>
        <w:keepLines w:val="0"/>
        <w:pageBreakBefore w:val="0"/>
        <w:numPr>
          <w:ilvl w:val="0"/>
          <w:numId w:val="0"/>
        </w:numPr>
        <w:kinsoku/>
        <w:wordWrap/>
        <w:overflowPunct/>
        <w:topLinePunct w:val="0"/>
        <w:bidi w:val="0"/>
        <w:adjustRightInd/>
        <w:snapToGrid/>
        <w:spacing w:before="313" w:beforeLines="100" w:after="313" w:afterLines="100"/>
        <w:ind w:firstLine="420" w:firstLineChars="200"/>
        <w:textAlignment w:val="auto"/>
        <w:rPr>
          <w:rFonts w:hint="default" w:hAnsi="宋体"/>
          <w:lang w:val="en-US" w:eastAsia="zh-CN"/>
        </w:rPr>
      </w:pPr>
      <w:r>
        <w:rPr>
          <w:rFonts w:hint="eastAsia" w:hAnsi="宋体"/>
          <w:lang w:val="en-US" w:eastAsia="zh-CN"/>
        </w:rPr>
        <w:t>催产药物的选择、用量按照SC/T 1015-2016的规定执行。采用绒毛膜促性腺激素（HCG）与促黄体释放激素(LRH-A)复合催产剂二次注射的方法，用量按照HCG+LRH-A 600IU/kg+3ug/kg催产效果最好。</w:t>
      </w:r>
    </w:p>
    <w:p w14:paraId="4496B47F">
      <w:pPr>
        <w:keepNext w:val="0"/>
        <w:keepLines w:val="0"/>
        <w:pageBreakBefore w:val="0"/>
        <w:numPr>
          <w:ilvl w:val="0"/>
          <w:numId w:val="0"/>
        </w:numPr>
        <w:kinsoku/>
        <w:wordWrap/>
        <w:overflowPunct/>
        <w:topLinePunct w:val="0"/>
        <w:bidi w:val="0"/>
        <w:adjustRightInd/>
        <w:snapToGrid/>
        <w:spacing w:before="313" w:beforeLines="100" w:after="313" w:afterLines="100"/>
        <w:textAlignment w:val="auto"/>
        <w:rPr>
          <w:rFonts w:hint="eastAsia" w:ascii="黑体" w:hAnsi="黑体" w:eastAsia="黑体" w:cs="黑体"/>
          <w:lang w:val="en-US" w:eastAsia="zh-CN"/>
        </w:rPr>
      </w:pPr>
      <w:r>
        <w:rPr>
          <w:rFonts w:hint="eastAsia" w:ascii="黑体" w:hAnsi="黑体" w:eastAsia="黑体" w:cs="黑体"/>
          <w:lang w:val="en-US" w:eastAsia="zh-CN"/>
        </w:rPr>
        <w:t xml:space="preserve">7.4 催产方法 </w:t>
      </w:r>
    </w:p>
    <w:p w14:paraId="1E7E7F97">
      <w:pPr>
        <w:keepNext w:val="0"/>
        <w:keepLines w:val="0"/>
        <w:pageBreakBefore w:val="0"/>
        <w:numPr>
          <w:ilvl w:val="0"/>
          <w:numId w:val="0"/>
        </w:numPr>
        <w:kinsoku/>
        <w:wordWrap/>
        <w:overflowPunct/>
        <w:topLinePunct w:val="0"/>
        <w:bidi w:val="0"/>
        <w:adjustRightInd/>
        <w:snapToGrid/>
        <w:spacing w:before="313" w:beforeLines="100" w:after="313" w:afterLines="100"/>
        <w:ind w:firstLine="420" w:firstLineChars="200"/>
        <w:textAlignment w:val="auto"/>
        <w:rPr>
          <w:rFonts w:hint="eastAsia" w:hAnsi="宋体"/>
          <w:lang w:val="en-US" w:eastAsia="zh-CN"/>
        </w:rPr>
      </w:pPr>
      <w:r>
        <w:rPr>
          <w:rFonts w:hint="eastAsia" w:hAnsi="宋体"/>
          <w:lang w:val="en-US" w:eastAsia="zh-CN"/>
        </w:rPr>
        <w:t>雌鱼采用二次注射的方法，第一次注射占总剂量的1/6，第二次注射余量，两次间隔时间为8-10h。雄鱼注射量为雌鱼的一半，采用一次注射的办法，注射时间为雌鱼二次注射时。</w:t>
      </w:r>
    </w:p>
    <w:p w14:paraId="3073A1FA">
      <w:pPr>
        <w:keepNext w:val="0"/>
        <w:keepLines w:val="0"/>
        <w:pageBreakBefore w:val="0"/>
        <w:numPr>
          <w:ilvl w:val="0"/>
          <w:numId w:val="0"/>
        </w:numPr>
        <w:kinsoku/>
        <w:wordWrap/>
        <w:overflowPunct/>
        <w:topLinePunct w:val="0"/>
        <w:bidi w:val="0"/>
        <w:adjustRightInd/>
        <w:snapToGrid/>
        <w:spacing w:before="313" w:beforeLines="100" w:after="313" w:afterLines="100"/>
        <w:textAlignment w:val="auto"/>
        <w:rPr>
          <w:rFonts w:hint="eastAsia" w:ascii="黑体" w:hAnsi="黑体" w:eastAsia="黑体" w:cs="黑体"/>
          <w:lang w:val="en-US" w:eastAsia="zh-CN"/>
        </w:rPr>
      </w:pPr>
      <w:r>
        <w:rPr>
          <w:rFonts w:hint="eastAsia" w:ascii="黑体" w:hAnsi="黑体" w:eastAsia="黑体" w:cs="黑体"/>
          <w:lang w:val="en-US" w:eastAsia="zh-CN"/>
        </w:rPr>
        <w:t>7.5产卵和受精</w:t>
      </w:r>
    </w:p>
    <w:p w14:paraId="6A47B5E7">
      <w:pPr>
        <w:keepNext w:val="0"/>
        <w:keepLines w:val="0"/>
        <w:pageBreakBefore w:val="0"/>
        <w:numPr>
          <w:ilvl w:val="0"/>
          <w:numId w:val="0"/>
        </w:numPr>
        <w:kinsoku/>
        <w:wordWrap/>
        <w:overflowPunct/>
        <w:topLinePunct w:val="0"/>
        <w:bidi w:val="0"/>
        <w:adjustRightInd/>
        <w:snapToGrid/>
        <w:spacing w:before="313" w:beforeLines="100" w:after="313" w:afterLines="100"/>
        <w:ind w:firstLine="420" w:firstLineChars="200"/>
        <w:textAlignment w:val="auto"/>
        <w:rPr>
          <w:rFonts w:hint="eastAsia" w:hAnsi="宋体"/>
          <w:lang w:val="en-US" w:eastAsia="zh-CN"/>
        </w:rPr>
      </w:pPr>
      <w:r>
        <w:rPr>
          <w:rFonts w:hint="eastAsia" w:hAnsi="宋体"/>
          <w:lang w:val="en-US" w:eastAsia="zh-CN"/>
        </w:rPr>
        <w:t>水温22-25°C时，效应时间为8-10h，亲鱼在产卵池中自行发情、产卵、排精、受精，受精卵通过管道自动流入孵化环道进行流水孵化。</w:t>
      </w:r>
    </w:p>
    <w:p w14:paraId="3ADB9CC9">
      <w:pPr>
        <w:keepNext w:val="0"/>
        <w:keepLines w:val="0"/>
        <w:pageBreakBefore w:val="0"/>
        <w:numPr>
          <w:ilvl w:val="0"/>
          <w:numId w:val="0"/>
        </w:numPr>
        <w:kinsoku/>
        <w:wordWrap/>
        <w:overflowPunct/>
        <w:topLinePunct w:val="0"/>
        <w:bidi w:val="0"/>
        <w:adjustRightInd/>
        <w:snapToGrid/>
        <w:spacing w:before="313" w:beforeLines="100" w:after="313" w:afterLines="100"/>
        <w:textAlignment w:val="auto"/>
        <w:rPr>
          <w:rFonts w:hint="eastAsia" w:ascii="黑体" w:hAnsi="黑体" w:eastAsia="黑体" w:cs="黑体"/>
          <w:lang w:val="en-US" w:eastAsia="zh-CN"/>
        </w:rPr>
      </w:pPr>
      <w:r>
        <w:rPr>
          <w:rFonts w:hint="eastAsia" w:ascii="黑体" w:hAnsi="黑体" w:eastAsia="黑体" w:cs="黑体"/>
          <w:lang w:val="en-US" w:eastAsia="zh-CN"/>
        </w:rPr>
        <w:t>7.6孵化</w:t>
      </w:r>
    </w:p>
    <w:p w14:paraId="7881204F">
      <w:pPr>
        <w:keepNext w:val="0"/>
        <w:keepLines w:val="0"/>
        <w:pageBreakBefore w:val="0"/>
        <w:numPr>
          <w:ilvl w:val="0"/>
          <w:numId w:val="0"/>
        </w:numPr>
        <w:kinsoku/>
        <w:wordWrap/>
        <w:overflowPunct/>
        <w:topLinePunct w:val="0"/>
        <w:bidi w:val="0"/>
        <w:adjustRightInd/>
        <w:snapToGrid/>
        <w:spacing w:before="313" w:beforeLines="100" w:after="313" w:afterLines="100"/>
        <w:ind w:firstLine="420" w:firstLineChars="200"/>
        <w:textAlignment w:val="auto"/>
        <w:rPr>
          <w:rFonts w:hint="default" w:hAnsi="宋体" w:eastAsiaTheme="minorEastAsia"/>
          <w:lang w:val="en-US" w:eastAsia="zh-CN"/>
        </w:rPr>
      </w:pPr>
      <w:r>
        <w:rPr>
          <w:rFonts w:hint="eastAsia" w:hAnsi="宋体"/>
          <w:lang w:val="en-US" w:eastAsia="zh-CN"/>
        </w:rPr>
        <w:t>在孵化环道中采取流水孵化，孵化用水用80目的筛绢过滤掉有害生物，水温22-28°C最适宜，水质符合</w:t>
      </w:r>
      <w:r>
        <w:rPr>
          <w:rFonts w:hint="eastAsia" w:hAnsi="宋体"/>
        </w:rPr>
        <w:t>GB 11607</w:t>
      </w:r>
      <w:r>
        <w:rPr>
          <w:rFonts w:hint="eastAsia" w:hAnsi="宋体"/>
          <w:lang w:eastAsia="zh-CN"/>
        </w:rPr>
        <w:t>的</w:t>
      </w:r>
      <w:r>
        <w:rPr>
          <w:rFonts w:hint="eastAsia" w:hAnsi="宋体"/>
          <w:lang w:val="en-US" w:eastAsia="zh-CN"/>
        </w:rPr>
        <w:t>规定。在25°C受精卵约3d出膜，出膜后3-4d即可平游，就能下塘进行苗种培育或出售。</w:t>
      </w:r>
    </w:p>
    <w:p w14:paraId="040BA29E">
      <w:pPr>
        <w:keepNext w:val="0"/>
        <w:keepLines w:val="0"/>
        <w:pageBreakBefore w:val="0"/>
        <w:numPr>
          <w:ilvl w:val="0"/>
          <w:numId w:val="0"/>
        </w:numPr>
        <w:kinsoku/>
        <w:wordWrap/>
        <w:overflowPunct/>
        <w:topLinePunct w:val="0"/>
        <w:bidi w:val="0"/>
        <w:adjustRightInd/>
        <w:snapToGrid/>
        <w:spacing w:before="313" w:beforeLines="100" w:after="313" w:afterLines="100"/>
        <w:textAlignment w:val="auto"/>
        <w:rPr>
          <w:rFonts w:hint="eastAsia" w:ascii="黑体" w:hAnsi="黑体" w:eastAsia="黑体" w:cs="黑体"/>
          <w:lang w:val="en-US" w:eastAsia="zh-CN"/>
        </w:rPr>
      </w:pPr>
      <w:r>
        <w:rPr>
          <w:rFonts w:hint="eastAsia" w:ascii="黑体" w:hAnsi="黑体" w:eastAsia="黑体" w:cs="黑体"/>
          <w:lang w:val="en-US" w:eastAsia="zh-CN"/>
        </w:rPr>
        <w:t>8夏花培育</w:t>
      </w:r>
    </w:p>
    <w:p w14:paraId="3039088E">
      <w:pPr>
        <w:keepNext w:val="0"/>
        <w:keepLines w:val="0"/>
        <w:pageBreakBefore w:val="0"/>
        <w:numPr>
          <w:ilvl w:val="0"/>
          <w:numId w:val="0"/>
        </w:numPr>
        <w:kinsoku/>
        <w:wordWrap/>
        <w:overflowPunct/>
        <w:topLinePunct w:val="0"/>
        <w:bidi w:val="0"/>
        <w:adjustRightInd/>
        <w:snapToGrid/>
        <w:spacing w:before="313" w:beforeLines="100" w:after="313" w:afterLines="100"/>
        <w:textAlignment w:val="auto"/>
        <w:rPr>
          <w:rFonts w:hint="eastAsia" w:ascii="黑体" w:hAnsi="黑体" w:eastAsia="黑体" w:cs="黑体"/>
          <w:lang w:val="en-US" w:eastAsia="zh-CN"/>
        </w:rPr>
      </w:pPr>
      <w:r>
        <w:rPr>
          <w:rFonts w:hint="eastAsia" w:ascii="黑体" w:hAnsi="黑体" w:eastAsia="黑体" w:cs="黑体"/>
          <w:lang w:val="en-US" w:eastAsia="zh-CN"/>
        </w:rPr>
        <w:t>8.1长丰鲢鱼苗放养条件及操作</w:t>
      </w:r>
    </w:p>
    <w:p w14:paraId="377F3248">
      <w:pPr>
        <w:keepNext w:val="0"/>
        <w:keepLines w:val="0"/>
        <w:pageBreakBefore w:val="0"/>
        <w:kinsoku/>
        <w:wordWrap/>
        <w:overflowPunct/>
        <w:topLinePunct w:val="0"/>
        <w:bidi w:val="0"/>
        <w:adjustRightInd/>
        <w:snapToGrid/>
        <w:spacing w:before="313" w:beforeLines="100" w:after="313" w:afterLines="100"/>
        <w:ind w:firstLine="420" w:firstLineChars="200"/>
        <w:textAlignment w:val="auto"/>
        <w:rPr>
          <w:rFonts w:hint="eastAsia" w:hAnsi="宋体"/>
          <w:lang w:val="en-US" w:eastAsia="zh-CN"/>
        </w:rPr>
      </w:pPr>
      <w:r>
        <w:rPr>
          <w:rFonts w:hint="eastAsia"/>
          <w:lang w:val="en-US" w:eastAsia="zh-CN"/>
        </w:rPr>
        <w:t>水温在20-28</w:t>
      </w:r>
      <w:r>
        <w:rPr>
          <w:rFonts w:hint="eastAsia" w:hAnsi="宋体"/>
          <w:lang w:val="en-US" w:eastAsia="zh-CN"/>
        </w:rPr>
        <w:t>°C时，可放苗，运输鱼苗的水体和放养塘内水体温差不能超过3°C，超过3°C需要平衡水温后才能放苗，放苗一般在晴天上午9-11：00，在塘的上风口放苗，放苗密度为20万尾-40万尾/667</w:t>
      </w:r>
      <w:r>
        <w:rPr>
          <w:rFonts w:hint="eastAsia" w:ascii="宋体" w:hAnsi="宋体" w:eastAsia="宋体" w:cs="宋体"/>
          <w:lang w:val="en-US" w:eastAsia="zh-CN"/>
        </w:rPr>
        <w:t>㎡</w:t>
      </w:r>
      <w:r>
        <w:rPr>
          <w:rFonts w:hint="eastAsia" w:eastAsiaTheme="minorHAnsi" w:cstheme="minorHAnsi"/>
          <w:lang w:val="en-US" w:eastAsia="zh-CN"/>
        </w:rPr>
        <w:t>，水质符合</w:t>
      </w:r>
      <w:r>
        <w:rPr>
          <w:rFonts w:hAnsi="宋体"/>
        </w:rPr>
        <w:t>SC/T 1008-2012</w:t>
      </w:r>
      <w:r>
        <w:rPr>
          <w:rFonts w:hint="eastAsia" w:hAnsi="宋体"/>
          <w:lang w:eastAsia="zh-CN"/>
        </w:rPr>
        <w:t>的</w:t>
      </w:r>
      <w:r>
        <w:rPr>
          <w:rFonts w:hint="eastAsia" w:hAnsi="宋体"/>
          <w:lang w:val="en-US" w:eastAsia="zh-CN"/>
        </w:rPr>
        <w:t>规定。</w:t>
      </w:r>
    </w:p>
    <w:p w14:paraId="271B9172">
      <w:pPr>
        <w:keepNext w:val="0"/>
        <w:keepLines w:val="0"/>
        <w:pageBreakBefore w:val="0"/>
        <w:numPr>
          <w:ilvl w:val="0"/>
          <w:numId w:val="0"/>
        </w:numPr>
        <w:kinsoku/>
        <w:wordWrap/>
        <w:overflowPunct/>
        <w:topLinePunct w:val="0"/>
        <w:bidi w:val="0"/>
        <w:adjustRightInd/>
        <w:snapToGrid/>
        <w:spacing w:before="313" w:beforeLines="100" w:after="313" w:afterLines="100"/>
        <w:textAlignment w:val="auto"/>
        <w:rPr>
          <w:rFonts w:hint="eastAsia" w:ascii="黑体" w:hAnsi="黑体" w:eastAsia="黑体" w:cs="黑体"/>
          <w:lang w:val="en-US" w:eastAsia="zh-CN"/>
        </w:rPr>
      </w:pPr>
      <w:r>
        <w:rPr>
          <w:rFonts w:hint="eastAsia" w:ascii="黑体" w:hAnsi="黑体" w:eastAsia="黑体" w:cs="黑体"/>
          <w:lang w:val="en-US" w:eastAsia="zh-CN"/>
        </w:rPr>
        <w:t>8.2苗种培育方法</w:t>
      </w:r>
    </w:p>
    <w:p w14:paraId="50C92486">
      <w:pPr>
        <w:keepNext w:val="0"/>
        <w:keepLines w:val="0"/>
        <w:pageBreakBefore w:val="0"/>
        <w:kinsoku/>
        <w:wordWrap/>
        <w:overflowPunct/>
        <w:topLinePunct w:val="0"/>
        <w:bidi w:val="0"/>
        <w:adjustRightInd/>
        <w:snapToGrid/>
        <w:spacing w:before="313" w:beforeLines="100" w:after="313" w:afterLines="100"/>
        <w:ind w:firstLine="420" w:firstLineChars="200"/>
        <w:textAlignment w:val="auto"/>
        <w:rPr>
          <w:rFonts w:hint="eastAsia" w:eastAsiaTheme="minorHAnsi" w:cstheme="minorHAnsi"/>
          <w:lang w:val="en-US" w:eastAsia="zh-CN"/>
        </w:rPr>
      </w:pPr>
      <w:r>
        <w:rPr>
          <w:rFonts w:hint="eastAsia" w:hAnsi="宋体"/>
          <w:lang w:val="en-US" w:eastAsia="zh-CN"/>
        </w:rPr>
        <w:t>下塘前一周用生物肥肥水，鱼苗放塘后，每天用大豆3-5kg/667</w:t>
      </w:r>
      <w:r>
        <w:rPr>
          <w:rFonts w:hint="eastAsia" w:ascii="宋体" w:hAnsi="宋体" w:eastAsia="宋体" w:cs="宋体"/>
          <w:lang w:val="en-US" w:eastAsia="zh-CN"/>
        </w:rPr>
        <w:t>㎡</w:t>
      </w:r>
      <w:r>
        <w:rPr>
          <w:rFonts w:hint="eastAsia" w:eastAsiaTheme="minorHAnsi" w:cstheme="minorHAnsi"/>
          <w:lang w:val="en-US" w:eastAsia="zh-CN"/>
        </w:rPr>
        <w:t>加水浸泡5-7h,打成豆浆后兑水分2-3次全池泼洒投喂，随着鱼苗的长大不断加大豆浆投喂量。</w:t>
      </w:r>
    </w:p>
    <w:p w14:paraId="4C1A62EF">
      <w:pPr>
        <w:keepNext w:val="0"/>
        <w:keepLines w:val="0"/>
        <w:pageBreakBefore w:val="0"/>
        <w:numPr>
          <w:ilvl w:val="0"/>
          <w:numId w:val="0"/>
        </w:numPr>
        <w:kinsoku/>
        <w:wordWrap/>
        <w:overflowPunct/>
        <w:topLinePunct w:val="0"/>
        <w:bidi w:val="0"/>
        <w:adjustRightInd/>
        <w:snapToGrid/>
        <w:spacing w:before="313" w:beforeLines="100" w:after="313" w:afterLines="100"/>
        <w:textAlignment w:val="auto"/>
        <w:rPr>
          <w:rFonts w:hint="eastAsia" w:ascii="黑体" w:hAnsi="黑体" w:eastAsia="黑体" w:cs="黑体"/>
          <w:lang w:val="en-US" w:eastAsia="zh-CN"/>
        </w:rPr>
      </w:pPr>
      <w:r>
        <w:rPr>
          <w:rFonts w:hint="eastAsia" w:ascii="黑体" w:hAnsi="黑体" w:eastAsia="黑体" w:cs="黑体"/>
          <w:lang w:val="en-US" w:eastAsia="zh-CN"/>
        </w:rPr>
        <w:t>8.3日常管理</w:t>
      </w:r>
    </w:p>
    <w:p w14:paraId="3BC6CD2A">
      <w:pPr>
        <w:keepNext w:val="0"/>
        <w:keepLines w:val="0"/>
        <w:pageBreakBefore w:val="0"/>
        <w:kinsoku/>
        <w:wordWrap/>
        <w:overflowPunct/>
        <w:topLinePunct w:val="0"/>
        <w:bidi w:val="0"/>
        <w:adjustRightInd/>
        <w:snapToGrid/>
        <w:spacing w:before="313" w:beforeLines="100" w:after="313" w:afterLines="100"/>
        <w:ind w:firstLine="420" w:firstLineChars="200"/>
        <w:textAlignment w:val="auto"/>
        <w:rPr>
          <w:rFonts w:hint="default" w:hAnsi="宋体"/>
          <w:lang w:val="en-US" w:eastAsia="zh-CN"/>
        </w:rPr>
      </w:pPr>
      <w:r>
        <w:rPr>
          <w:rFonts w:hint="eastAsia" w:hAnsi="宋体"/>
          <w:lang w:val="en-US" w:eastAsia="zh-CN"/>
        </w:rPr>
        <w:t>长丰鲢苗种培育日常管理按照SC/T 1008-2012中的要求执行。长丰鲢水花下池时，池水深以50-80cm为宜，随着鱼苗的长大，逐渐加深到150cm深。每日巡塘3-5次，观察水质和鱼苗的活动情况，及时清除敌害生物，检查鱼苗摄食、生长及病害情况，发现问题及时采取措施，并做好记录。</w:t>
      </w:r>
    </w:p>
    <w:p w14:paraId="0CFE90F0">
      <w:pPr>
        <w:keepNext w:val="0"/>
        <w:keepLines w:val="0"/>
        <w:pageBreakBefore w:val="0"/>
        <w:numPr>
          <w:ilvl w:val="0"/>
          <w:numId w:val="0"/>
        </w:numPr>
        <w:kinsoku/>
        <w:wordWrap/>
        <w:overflowPunct/>
        <w:topLinePunct w:val="0"/>
        <w:bidi w:val="0"/>
        <w:adjustRightInd/>
        <w:snapToGrid/>
        <w:spacing w:before="313" w:beforeLines="100" w:after="313" w:afterLines="100"/>
        <w:textAlignment w:val="auto"/>
        <w:rPr>
          <w:rFonts w:hint="eastAsia" w:ascii="黑体" w:hAnsi="黑体" w:eastAsia="黑体" w:cs="黑体"/>
          <w:lang w:val="en-US" w:eastAsia="zh-CN"/>
        </w:rPr>
      </w:pPr>
      <w:r>
        <w:rPr>
          <w:rFonts w:hint="eastAsia" w:ascii="黑体" w:hAnsi="黑体" w:eastAsia="黑体" w:cs="黑体"/>
          <w:lang w:val="en-US" w:eastAsia="zh-CN"/>
        </w:rPr>
        <w:t>8.4夏花出池</w:t>
      </w:r>
    </w:p>
    <w:p w14:paraId="037D63C1">
      <w:pPr>
        <w:keepNext w:val="0"/>
        <w:keepLines w:val="0"/>
        <w:pageBreakBefore w:val="0"/>
        <w:kinsoku/>
        <w:wordWrap/>
        <w:overflowPunct/>
        <w:topLinePunct w:val="0"/>
        <w:bidi w:val="0"/>
        <w:adjustRightInd/>
        <w:snapToGrid/>
        <w:spacing w:before="313" w:beforeLines="100" w:after="313" w:afterLines="100"/>
        <w:ind w:firstLine="420" w:firstLineChars="200"/>
        <w:textAlignment w:val="auto"/>
        <w:rPr>
          <w:rFonts w:hint="default" w:eastAsiaTheme="minorEastAsia" w:cstheme="minorHAnsi"/>
          <w:lang w:val="en-US" w:eastAsia="zh-CN"/>
        </w:rPr>
      </w:pPr>
      <w:r>
        <w:rPr>
          <w:rFonts w:hint="eastAsia" w:eastAsiaTheme="minorHAnsi" w:cstheme="minorHAnsi"/>
          <w:lang w:val="en-US" w:eastAsia="zh-CN"/>
        </w:rPr>
        <w:t>鱼苗经20d培育后长至3cm，俗称夏花，及时拉网锻炼准备出池。夏花出池按照</w:t>
      </w:r>
      <w:r>
        <w:rPr>
          <w:rFonts w:hAnsi="宋体"/>
        </w:rPr>
        <w:t>SC/T 1008-2012</w:t>
      </w:r>
      <w:r>
        <w:rPr>
          <w:rFonts w:hint="eastAsia" w:hAnsi="宋体"/>
          <w:lang w:val="en-US" w:eastAsia="zh-CN"/>
        </w:rPr>
        <w:t>中的要求执行。</w:t>
      </w:r>
    </w:p>
    <w:p w14:paraId="09B04A5E">
      <w:pPr>
        <w:keepNext w:val="0"/>
        <w:keepLines w:val="0"/>
        <w:pageBreakBefore w:val="0"/>
        <w:numPr>
          <w:ilvl w:val="0"/>
          <w:numId w:val="0"/>
        </w:numPr>
        <w:kinsoku/>
        <w:wordWrap/>
        <w:overflowPunct/>
        <w:topLinePunct w:val="0"/>
        <w:bidi w:val="0"/>
        <w:adjustRightInd/>
        <w:snapToGrid/>
        <w:spacing w:before="313" w:beforeLines="100" w:after="313" w:afterLines="100"/>
        <w:textAlignment w:val="auto"/>
        <w:rPr>
          <w:rFonts w:hint="eastAsia" w:ascii="黑体" w:hAnsi="黑体" w:eastAsia="黑体" w:cs="黑体"/>
          <w:lang w:val="en-US" w:eastAsia="zh-CN"/>
        </w:rPr>
      </w:pPr>
      <w:r>
        <w:rPr>
          <w:rFonts w:hint="eastAsia" w:ascii="黑体" w:hAnsi="黑体" w:eastAsia="黑体" w:cs="黑体"/>
          <w:lang w:val="en-US" w:eastAsia="zh-CN"/>
        </w:rPr>
        <w:t>9 冬片鱼种培育</w:t>
      </w:r>
    </w:p>
    <w:p w14:paraId="60343E77">
      <w:pPr>
        <w:keepNext w:val="0"/>
        <w:keepLines w:val="0"/>
        <w:pageBreakBefore w:val="0"/>
        <w:numPr>
          <w:ilvl w:val="0"/>
          <w:numId w:val="0"/>
        </w:numPr>
        <w:kinsoku/>
        <w:wordWrap/>
        <w:overflowPunct/>
        <w:topLinePunct w:val="0"/>
        <w:bidi w:val="0"/>
        <w:adjustRightInd/>
        <w:snapToGrid/>
        <w:spacing w:before="313" w:beforeLines="100" w:after="313" w:afterLines="100"/>
        <w:textAlignment w:val="auto"/>
        <w:rPr>
          <w:rFonts w:hint="eastAsia" w:ascii="黑体" w:hAnsi="黑体" w:eastAsia="黑体" w:cs="黑体"/>
          <w:lang w:val="en-US" w:eastAsia="zh-CN"/>
        </w:rPr>
      </w:pPr>
      <w:r>
        <w:rPr>
          <w:rFonts w:hint="eastAsia" w:ascii="黑体" w:hAnsi="黑体" w:eastAsia="黑体" w:cs="黑体"/>
          <w:lang w:val="en-US" w:eastAsia="zh-CN"/>
        </w:rPr>
        <w:t>9.1 来源</w:t>
      </w:r>
    </w:p>
    <w:p w14:paraId="529F9E42">
      <w:pPr>
        <w:keepNext w:val="0"/>
        <w:keepLines w:val="0"/>
        <w:pageBreakBefore w:val="0"/>
        <w:kinsoku/>
        <w:wordWrap/>
        <w:overflowPunct/>
        <w:topLinePunct w:val="0"/>
        <w:bidi w:val="0"/>
        <w:adjustRightInd/>
        <w:snapToGrid/>
        <w:spacing w:before="313" w:beforeLines="100" w:after="313" w:afterLines="100"/>
        <w:ind w:firstLine="420" w:firstLineChars="200"/>
        <w:textAlignment w:val="auto"/>
        <w:rPr>
          <w:rFonts w:hint="eastAsia"/>
        </w:rPr>
      </w:pPr>
      <w:r>
        <w:rPr>
          <w:rFonts w:hint="eastAsia"/>
        </w:rPr>
        <w:t>长丰鲢</w:t>
      </w:r>
      <w:r>
        <w:rPr>
          <w:rFonts w:hint="eastAsia"/>
          <w:lang w:val="en-US" w:eastAsia="zh-CN"/>
        </w:rPr>
        <w:t>冬片鱼种</w:t>
      </w:r>
      <w:r>
        <w:rPr>
          <w:rFonts w:hint="eastAsia"/>
        </w:rPr>
        <w:t>来源应按要求培育的长丰鲢夏花</w:t>
      </w:r>
      <w:r>
        <w:rPr>
          <w:rFonts w:hint="eastAsia"/>
          <w:lang w:eastAsia="zh-CN"/>
        </w:rPr>
        <w:t>，</w:t>
      </w:r>
      <w:r>
        <w:rPr>
          <w:rFonts w:hint="eastAsia"/>
          <w:lang w:val="en-US" w:eastAsia="zh-CN"/>
        </w:rPr>
        <w:t>或</w:t>
      </w:r>
      <w:r>
        <w:rPr>
          <w:rFonts w:hint="eastAsia"/>
        </w:rPr>
        <w:t>省级</w:t>
      </w:r>
      <w:r>
        <w:rPr>
          <w:rFonts w:hint="eastAsia"/>
          <w:lang w:val="en-US" w:eastAsia="zh-CN"/>
        </w:rPr>
        <w:t>以上</w:t>
      </w:r>
      <w:r>
        <w:rPr>
          <w:rFonts w:hint="eastAsia"/>
        </w:rPr>
        <w:t>长丰鲢良种场或经其授权许可的长丰鲢繁育基地引进的夏花。</w:t>
      </w:r>
    </w:p>
    <w:p w14:paraId="75238F67">
      <w:pPr>
        <w:keepNext w:val="0"/>
        <w:keepLines w:val="0"/>
        <w:pageBreakBefore w:val="0"/>
        <w:numPr>
          <w:ilvl w:val="0"/>
          <w:numId w:val="0"/>
        </w:numPr>
        <w:kinsoku/>
        <w:wordWrap/>
        <w:overflowPunct/>
        <w:topLinePunct w:val="0"/>
        <w:bidi w:val="0"/>
        <w:adjustRightInd/>
        <w:snapToGrid/>
        <w:spacing w:before="313" w:beforeLines="100" w:after="313" w:afterLines="100"/>
        <w:textAlignment w:val="auto"/>
        <w:rPr>
          <w:rFonts w:hint="eastAsia" w:ascii="黑体" w:hAnsi="黑体" w:eastAsia="黑体" w:cs="黑体"/>
          <w:lang w:val="en-US" w:eastAsia="zh-CN"/>
        </w:rPr>
      </w:pPr>
      <w:r>
        <w:rPr>
          <w:rFonts w:hint="eastAsia" w:ascii="黑体" w:hAnsi="黑体" w:eastAsia="黑体" w:cs="黑体"/>
          <w:lang w:val="en-US" w:eastAsia="zh-CN"/>
        </w:rPr>
        <w:t>9.2 质量</w:t>
      </w:r>
    </w:p>
    <w:p w14:paraId="3B09FC73">
      <w:pPr>
        <w:keepNext w:val="0"/>
        <w:keepLines w:val="0"/>
        <w:pageBreakBefore w:val="0"/>
        <w:kinsoku/>
        <w:wordWrap/>
        <w:overflowPunct/>
        <w:topLinePunct w:val="0"/>
        <w:bidi w:val="0"/>
        <w:adjustRightInd/>
        <w:snapToGrid/>
        <w:spacing w:before="313" w:beforeLines="100" w:after="313" w:afterLines="100"/>
        <w:ind w:firstLine="420" w:firstLineChars="200"/>
        <w:textAlignment w:val="auto"/>
        <w:rPr>
          <w:rFonts w:hint="eastAsia"/>
        </w:rPr>
      </w:pPr>
      <w:r>
        <w:rPr>
          <w:rFonts w:hint="eastAsia"/>
        </w:rPr>
        <w:t>长丰鲢夏花质量应符合GB</w:t>
      </w:r>
      <w:r>
        <w:rPr>
          <w:rFonts w:hint="eastAsia"/>
          <w:lang w:val="en-US" w:eastAsia="zh-CN"/>
        </w:rPr>
        <w:t>/</w:t>
      </w:r>
      <w:r>
        <w:rPr>
          <w:rFonts w:hint="eastAsia"/>
        </w:rPr>
        <w:t>T 11777和GB</w:t>
      </w:r>
      <w:r>
        <w:rPr>
          <w:rFonts w:hint="eastAsia"/>
          <w:lang w:val="en-US" w:eastAsia="zh-CN"/>
        </w:rPr>
        <w:t>/</w:t>
      </w:r>
      <w:r>
        <w:rPr>
          <w:rFonts w:hint="eastAsia"/>
        </w:rPr>
        <w:t>T 17717的规定。</w:t>
      </w:r>
    </w:p>
    <w:p w14:paraId="18E71242">
      <w:pPr>
        <w:keepNext w:val="0"/>
        <w:keepLines w:val="0"/>
        <w:pageBreakBefore w:val="0"/>
        <w:numPr>
          <w:ilvl w:val="0"/>
          <w:numId w:val="0"/>
        </w:numPr>
        <w:kinsoku/>
        <w:wordWrap/>
        <w:overflowPunct/>
        <w:topLinePunct w:val="0"/>
        <w:bidi w:val="0"/>
        <w:adjustRightInd/>
        <w:snapToGrid/>
        <w:spacing w:before="313" w:beforeLines="100" w:after="313" w:afterLines="100"/>
        <w:textAlignment w:val="auto"/>
        <w:rPr>
          <w:rFonts w:hint="eastAsia" w:ascii="黑体" w:hAnsi="黑体" w:eastAsia="黑体" w:cs="黑体"/>
          <w:lang w:val="en-US" w:eastAsia="zh-CN"/>
        </w:rPr>
      </w:pPr>
      <w:r>
        <w:rPr>
          <w:rFonts w:hint="eastAsia" w:ascii="黑体" w:hAnsi="黑体" w:eastAsia="黑体" w:cs="黑体"/>
          <w:lang w:val="en-US" w:eastAsia="zh-CN"/>
        </w:rPr>
        <w:t>9.3 消毒</w:t>
      </w:r>
    </w:p>
    <w:p w14:paraId="419D0283">
      <w:pPr>
        <w:keepNext w:val="0"/>
        <w:keepLines w:val="0"/>
        <w:pageBreakBefore w:val="0"/>
        <w:kinsoku/>
        <w:wordWrap/>
        <w:overflowPunct/>
        <w:topLinePunct w:val="0"/>
        <w:bidi w:val="0"/>
        <w:adjustRightInd/>
        <w:snapToGrid/>
        <w:spacing w:before="313" w:beforeLines="100" w:after="313" w:afterLines="100"/>
        <w:ind w:firstLine="420" w:firstLineChars="200"/>
        <w:textAlignment w:val="auto"/>
        <w:rPr>
          <w:rFonts w:hint="eastAsia"/>
          <w:lang w:val="en-US" w:eastAsia="zh-CN"/>
        </w:rPr>
      </w:pPr>
      <w:r>
        <w:rPr>
          <w:rFonts w:hint="eastAsia" w:ascii="宋体" w:hAnsi="宋体" w:eastAsia="宋体" w:cs="宋体"/>
          <w:lang w:val="en-US" w:eastAsia="zh-CN"/>
        </w:rPr>
        <w:t>用3-5%的食盐水溶液浸浴5-8min，或5-10mg/L的高锰酸钾溶液浸浴5-8min。</w:t>
      </w:r>
    </w:p>
    <w:p w14:paraId="11FF72E9">
      <w:pPr>
        <w:keepNext w:val="0"/>
        <w:keepLines w:val="0"/>
        <w:pageBreakBefore w:val="0"/>
        <w:numPr>
          <w:ilvl w:val="0"/>
          <w:numId w:val="0"/>
        </w:numPr>
        <w:kinsoku/>
        <w:wordWrap/>
        <w:overflowPunct/>
        <w:topLinePunct w:val="0"/>
        <w:bidi w:val="0"/>
        <w:adjustRightInd/>
        <w:snapToGrid/>
        <w:spacing w:before="313" w:beforeLines="100" w:after="313" w:afterLines="100"/>
        <w:textAlignment w:val="auto"/>
        <w:rPr>
          <w:rFonts w:hint="default" w:ascii="黑体" w:hAnsi="黑体" w:eastAsia="黑体" w:cs="黑体"/>
          <w:lang w:val="en-US" w:eastAsia="zh-CN"/>
        </w:rPr>
      </w:pPr>
      <w:r>
        <w:rPr>
          <w:rFonts w:hint="eastAsia" w:ascii="黑体" w:hAnsi="黑体" w:eastAsia="黑体" w:cs="黑体"/>
          <w:lang w:val="en-US" w:eastAsia="zh-CN"/>
        </w:rPr>
        <w:t>9</w:t>
      </w:r>
      <w:r>
        <w:rPr>
          <w:rFonts w:hint="default" w:ascii="黑体" w:hAnsi="黑体" w:eastAsia="黑体" w:cs="黑体"/>
          <w:lang w:val="en-US" w:eastAsia="zh-CN"/>
        </w:rPr>
        <w:t>.4 放养</w:t>
      </w:r>
    </w:p>
    <w:p w14:paraId="3BBFBAD7">
      <w:pPr>
        <w:keepNext w:val="0"/>
        <w:keepLines w:val="0"/>
        <w:pageBreakBefore w:val="0"/>
        <w:kinsoku/>
        <w:wordWrap/>
        <w:overflowPunct/>
        <w:topLinePunct w:val="0"/>
        <w:bidi w:val="0"/>
        <w:adjustRightInd/>
        <w:snapToGrid/>
        <w:spacing w:before="313" w:beforeLines="100" w:after="313" w:afterLines="100"/>
        <w:textAlignment w:val="auto"/>
        <w:rPr>
          <w:rFonts w:hint="default"/>
          <w:lang w:val="en-US" w:eastAsia="zh-CN"/>
        </w:rPr>
      </w:pPr>
      <w:r>
        <w:rPr>
          <w:rFonts w:hint="eastAsia"/>
          <w:lang w:val="en-US" w:eastAsia="zh-CN"/>
        </w:rPr>
        <w:t>9.4</w:t>
      </w:r>
      <w:r>
        <w:rPr>
          <w:rFonts w:hint="default"/>
          <w:lang w:val="en-US" w:eastAsia="zh-CN"/>
        </w:rPr>
        <w:t>.1 投放时间</w:t>
      </w:r>
    </w:p>
    <w:p w14:paraId="7C0913EE">
      <w:pPr>
        <w:keepNext w:val="0"/>
        <w:keepLines w:val="0"/>
        <w:pageBreakBefore w:val="0"/>
        <w:kinsoku/>
        <w:wordWrap/>
        <w:overflowPunct/>
        <w:topLinePunct w:val="0"/>
        <w:bidi w:val="0"/>
        <w:adjustRightInd/>
        <w:snapToGrid/>
        <w:spacing w:before="313" w:beforeLines="100" w:after="313" w:afterLines="100"/>
        <w:ind w:firstLine="420" w:firstLineChars="200"/>
        <w:textAlignment w:val="auto"/>
        <w:rPr>
          <w:rFonts w:hint="default"/>
          <w:lang w:val="en-US" w:eastAsia="zh-CN"/>
        </w:rPr>
      </w:pPr>
      <w:r>
        <w:rPr>
          <w:rFonts w:hint="eastAsia"/>
          <w:lang w:val="en-US" w:eastAsia="zh-CN"/>
        </w:rPr>
        <w:t>长丰鲢鱼种投放时间为每年5月-7月。</w:t>
      </w:r>
    </w:p>
    <w:p w14:paraId="38CA1359">
      <w:pPr>
        <w:keepNext w:val="0"/>
        <w:keepLines w:val="0"/>
        <w:pageBreakBefore w:val="0"/>
        <w:numPr>
          <w:ilvl w:val="0"/>
          <w:numId w:val="0"/>
        </w:numPr>
        <w:kinsoku/>
        <w:wordWrap/>
        <w:overflowPunct/>
        <w:topLinePunct w:val="0"/>
        <w:bidi w:val="0"/>
        <w:adjustRightInd/>
        <w:snapToGrid/>
        <w:spacing w:before="313" w:beforeLines="100" w:after="313" w:afterLines="100"/>
        <w:textAlignment w:val="auto"/>
        <w:rPr>
          <w:rFonts w:hint="default" w:ascii="黑体" w:hAnsi="黑体" w:eastAsia="黑体" w:cs="黑体"/>
          <w:lang w:val="en-US" w:eastAsia="zh-CN"/>
        </w:rPr>
      </w:pPr>
      <w:r>
        <w:rPr>
          <w:rFonts w:hint="eastAsia" w:ascii="黑体" w:hAnsi="黑体" w:eastAsia="黑体" w:cs="黑体"/>
          <w:lang w:val="en-US" w:eastAsia="zh-CN"/>
        </w:rPr>
        <w:t>9</w:t>
      </w:r>
      <w:r>
        <w:rPr>
          <w:rFonts w:hint="default" w:ascii="黑体" w:hAnsi="黑体" w:eastAsia="黑体" w:cs="黑体"/>
          <w:lang w:val="en-US" w:eastAsia="zh-CN"/>
        </w:rPr>
        <w:t>.4.2 养殖方式</w:t>
      </w:r>
    </w:p>
    <w:p w14:paraId="31099550">
      <w:pPr>
        <w:keepNext w:val="0"/>
        <w:keepLines w:val="0"/>
        <w:pageBreakBefore w:val="0"/>
        <w:numPr>
          <w:ilvl w:val="0"/>
          <w:numId w:val="0"/>
        </w:numPr>
        <w:kinsoku/>
        <w:wordWrap/>
        <w:overflowPunct/>
        <w:topLinePunct w:val="0"/>
        <w:bidi w:val="0"/>
        <w:adjustRightInd/>
        <w:snapToGrid/>
        <w:spacing w:before="313" w:beforeLines="100" w:after="313" w:afterLines="100"/>
        <w:textAlignment w:val="auto"/>
        <w:rPr>
          <w:rFonts w:hint="eastAsia" w:ascii="黑体" w:hAnsi="黑体" w:eastAsia="黑体" w:cs="黑体"/>
          <w:lang w:val="en-US" w:eastAsia="zh-CN"/>
        </w:rPr>
      </w:pPr>
      <w:r>
        <w:rPr>
          <w:rFonts w:hint="eastAsia" w:ascii="黑体" w:hAnsi="黑体" w:eastAsia="黑体" w:cs="黑体"/>
          <w:lang w:val="en-US" w:eastAsia="zh-CN"/>
        </w:rPr>
        <w:t xml:space="preserve">9.4.2.1主养 </w:t>
      </w:r>
    </w:p>
    <w:p w14:paraId="3861A609">
      <w:pPr>
        <w:keepNext w:val="0"/>
        <w:keepLines w:val="0"/>
        <w:pageBreakBefore w:val="0"/>
        <w:kinsoku/>
        <w:wordWrap/>
        <w:overflowPunct/>
        <w:topLinePunct w:val="0"/>
        <w:bidi w:val="0"/>
        <w:adjustRightInd/>
        <w:snapToGrid/>
        <w:spacing w:before="313" w:beforeLines="100" w:after="313" w:afterLines="100"/>
        <w:ind w:firstLine="420" w:firstLineChars="200"/>
        <w:textAlignment w:val="auto"/>
        <w:rPr>
          <w:rFonts w:hint="default"/>
          <w:lang w:val="en-US" w:eastAsia="zh-CN"/>
        </w:rPr>
      </w:pPr>
      <w:r>
        <w:rPr>
          <w:rFonts w:hint="eastAsia"/>
          <w:lang w:val="en-US" w:eastAsia="zh-CN"/>
        </w:rPr>
        <w:t>按照1万-1.2万尾/667</w:t>
      </w:r>
      <w:r>
        <w:rPr>
          <w:rFonts w:hint="default"/>
          <w:lang w:val="en-US" w:eastAsia="zh-CN"/>
        </w:rPr>
        <w:t>㎡</w:t>
      </w:r>
      <w:r>
        <w:rPr>
          <w:rFonts w:hint="eastAsia"/>
          <w:lang w:val="en-US" w:eastAsia="zh-CN"/>
        </w:rPr>
        <w:t>的密度投放3-5cm的长丰鲢夏花，到尾重大于50g 时可分池进行大规格鱼种或成鱼养殖。</w:t>
      </w:r>
    </w:p>
    <w:p w14:paraId="71E0536D">
      <w:pPr>
        <w:keepNext w:val="0"/>
        <w:keepLines w:val="0"/>
        <w:pageBreakBefore w:val="0"/>
        <w:numPr>
          <w:ilvl w:val="0"/>
          <w:numId w:val="0"/>
        </w:numPr>
        <w:kinsoku/>
        <w:wordWrap/>
        <w:overflowPunct/>
        <w:topLinePunct w:val="0"/>
        <w:bidi w:val="0"/>
        <w:adjustRightInd/>
        <w:snapToGrid/>
        <w:spacing w:before="313" w:beforeLines="100" w:after="313" w:afterLines="100"/>
        <w:textAlignment w:val="auto"/>
        <w:rPr>
          <w:rFonts w:hint="default" w:ascii="黑体" w:hAnsi="黑体" w:eastAsia="黑体" w:cs="黑体"/>
          <w:lang w:val="en-US" w:eastAsia="zh-CN"/>
        </w:rPr>
      </w:pPr>
      <w:r>
        <w:rPr>
          <w:rFonts w:hint="eastAsia" w:ascii="黑体" w:hAnsi="黑体" w:eastAsia="黑体" w:cs="黑体"/>
          <w:lang w:val="en-US" w:eastAsia="zh-CN"/>
        </w:rPr>
        <w:t>9.4.2.2套养</w:t>
      </w:r>
    </w:p>
    <w:p w14:paraId="7C38EDDA">
      <w:pPr>
        <w:keepNext w:val="0"/>
        <w:keepLines w:val="0"/>
        <w:pageBreakBefore w:val="0"/>
        <w:kinsoku/>
        <w:wordWrap/>
        <w:overflowPunct/>
        <w:topLinePunct w:val="0"/>
        <w:bidi w:val="0"/>
        <w:adjustRightInd/>
        <w:snapToGrid/>
        <w:spacing w:before="313" w:beforeLines="100" w:after="313" w:afterLines="100"/>
        <w:ind w:firstLine="420" w:firstLineChars="200"/>
        <w:textAlignment w:val="auto"/>
        <w:rPr>
          <w:rFonts w:hint="default"/>
          <w:lang w:val="en-US" w:eastAsia="zh-CN"/>
        </w:rPr>
      </w:pPr>
      <w:r>
        <w:rPr>
          <w:rFonts w:hint="eastAsia"/>
          <w:lang w:val="en-US" w:eastAsia="zh-CN"/>
        </w:rPr>
        <w:t>在主养鲤鱼、草鱼、鮰鱼的夏花池塘中放入长丰鲢3-5cm的夏花2000-3000尾/667</w:t>
      </w:r>
      <w:r>
        <w:rPr>
          <w:rFonts w:hint="default"/>
          <w:lang w:val="en-US" w:eastAsia="zh-CN"/>
        </w:rPr>
        <w:t>㎡</w:t>
      </w:r>
      <w:r>
        <w:rPr>
          <w:rFonts w:hint="eastAsia"/>
          <w:lang w:val="en-US" w:eastAsia="zh-CN"/>
        </w:rPr>
        <w:t>进行套养，到尾重大于50g 时可分池进行大规格鱼种或成鱼养殖。</w:t>
      </w:r>
    </w:p>
    <w:p w14:paraId="3207319E">
      <w:pPr>
        <w:keepNext w:val="0"/>
        <w:keepLines w:val="0"/>
        <w:pageBreakBefore w:val="0"/>
        <w:numPr>
          <w:ilvl w:val="0"/>
          <w:numId w:val="0"/>
        </w:numPr>
        <w:kinsoku/>
        <w:wordWrap/>
        <w:overflowPunct/>
        <w:topLinePunct w:val="0"/>
        <w:bidi w:val="0"/>
        <w:adjustRightInd/>
        <w:snapToGrid/>
        <w:spacing w:before="313" w:beforeLines="100" w:after="313" w:afterLines="100"/>
        <w:textAlignment w:val="auto"/>
        <w:rPr>
          <w:rFonts w:hint="default" w:ascii="黑体" w:hAnsi="黑体" w:eastAsia="黑体" w:cs="黑体"/>
          <w:lang w:val="en-US" w:eastAsia="zh-CN"/>
        </w:rPr>
      </w:pPr>
      <w:r>
        <w:rPr>
          <w:rFonts w:hint="eastAsia" w:ascii="黑体" w:hAnsi="黑体" w:eastAsia="黑体" w:cs="黑体"/>
          <w:lang w:val="en-US" w:eastAsia="zh-CN"/>
        </w:rPr>
        <w:t>9.5</w:t>
      </w:r>
      <w:r>
        <w:rPr>
          <w:rFonts w:hint="default" w:ascii="黑体" w:hAnsi="黑体" w:eastAsia="黑体" w:cs="黑体"/>
          <w:lang w:val="en-US" w:eastAsia="zh-CN"/>
        </w:rPr>
        <w:t>日常管理</w:t>
      </w:r>
    </w:p>
    <w:p w14:paraId="2082E42A">
      <w:pPr>
        <w:keepNext w:val="0"/>
        <w:keepLines w:val="0"/>
        <w:pageBreakBefore w:val="0"/>
        <w:kinsoku/>
        <w:wordWrap/>
        <w:overflowPunct/>
        <w:topLinePunct w:val="0"/>
        <w:bidi w:val="0"/>
        <w:adjustRightInd/>
        <w:snapToGrid/>
        <w:spacing w:before="313" w:beforeLines="100" w:after="313" w:afterLines="100"/>
        <w:ind w:firstLine="420" w:firstLineChars="200"/>
        <w:textAlignment w:val="auto"/>
        <w:rPr>
          <w:rFonts w:hint="default"/>
          <w:lang w:val="en-US" w:eastAsia="zh-CN"/>
        </w:rPr>
      </w:pPr>
      <w:r>
        <w:rPr>
          <w:rFonts w:hint="eastAsia"/>
          <w:lang w:val="en-US" w:eastAsia="zh-CN"/>
        </w:rPr>
        <w:t>在主养长丰鲢的池塘中，每周施经过腐熟发酵的有机粪肥100-150</w:t>
      </w:r>
      <w:r>
        <w:rPr>
          <w:rFonts w:hint="eastAsia" w:ascii="宋体" w:hAnsi="宋体" w:eastAsia="宋体" w:cs="宋体"/>
          <w:lang w:val="en-US" w:eastAsia="zh-CN"/>
        </w:rPr>
        <w:t>㎏</w:t>
      </w:r>
      <w:r>
        <w:rPr>
          <w:rFonts w:hint="eastAsia" w:eastAsiaTheme="minorHAnsi" w:cstheme="minorHAnsi"/>
          <w:lang w:val="en-US" w:eastAsia="zh-CN"/>
        </w:rPr>
        <w:t>/</w:t>
      </w:r>
      <w:r>
        <w:rPr>
          <w:rFonts w:hint="eastAsia"/>
          <w:lang w:val="en-US" w:eastAsia="zh-CN"/>
        </w:rPr>
        <w:t>667</w:t>
      </w:r>
      <w:r>
        <w:rPr>
          <w:rFonts w:hint="default"/>
          <w:lang w:val="en-US" w:eastAsia="zh-CN"/>
        </w:rPr>
        <w:t>㎡</w:t>
      </w:r>
      <w:r>
        <w:rPr>
          <w:rFonts w:hint="eastAsia"/>
          <w:lang w:val="en-US" w:eastAsia="zh-CN"/>
        </w:rPr>
        <w:t>和生物菌肥3</w:t>
      </w:r>
      <w:r>
        <w:rPr>
          <w:rFonts w:hint="eastAsia" w:ascii="宋体" w:hAnsi="宋体" w:eastAsia="宋体" w:cs="宋体"/>
          <w:lang w:val="en-US" w:eastAsia="zh-CN"/>
        </w:rPr>
        <w:t>㎏</w:t>
      </w:r>
      <w:r>
        <w:rPr>
          <w:rFonts w:hint="eastAsia" w:eastAsiaTheme="minorHAnsi" w:cstheme="minorHAnsi"/>
          <w:lang w:val="en-US" w:eastAsia="zh-CN"/>
        </w:rPr>
        <w:t>/</w:t>
      </w:r>
      <w:r>
        <w:rPr>
          <w:rFonts w:hint="eastAsia"/>
          <w:lang w:val="en-US" w:eastAsia="zh-CN"/>
        </w:rPr>
        <w:t>667</w:t>
      </w:r>
      <w:r>
        <w:rPr>
          <w:rFonts w:hint="default"/>
          <w:lang w:val="en-US" w:eastAsia="zh-CN"/>
        </w:rPr>
        <w:t>㎡</w:t>
      </w:r>
      <w:r>
        <w:rPr>
          <w:rFonts w:hint="eastAsia"/>
          <w:lang w:val="en-US" w:eastAsia="zh-CN"/>
        </w:rPr>
        <w:t>。在套养长丰鲢夏花的池塘中，不需要另行投喂或肥水。</w:t>
      </w:r>
      <w:r>
        <w:rPr>
          <w:rFonts w:hint="default"/>
          <w:lang w:val="en-US" w:eastAsia="zh-CN"/>
        </w:rPr>
        <w:t>饲养长丰鲢冬片鱼种的池塘日常管理应按照SC</w:t>
      </w:r>
      <w:r>
        <w:rPr>
          <w:rFonts w:hint="eastAsia"/>
          <w:lang w:val="en-US" w:eastAsia="zh-CN"/>
        </w:rPr>
        <w:t>/</w:t>
      </w:r>
      <w:r>
        <w:rPr>
          <w:rFonts w:hint="default"/>
          <w:lang w:val="en-US" w:eastAsia="zh-CN"/>
        </w:rPr>
        <w:t>T 1008-2012中</w:t>
      </w:r>
      <w:r>
        <w:rPr>
          <w:rFonts w:hint="eastAsia"/>
          <w:lang w:val="en-US" w:eastAsia="zh-CN"/>
        </w:rPr>
        <w:t>7.5</w:t>
      </w:r>
      <w:r>
        <w:rPr>
          <w:rFonts w:hint="default"/>
          <w:lang w:val="en-US" w:eastAsia="zh-CN"/>
        </w:rPr>
        <w:t>的规定执行。</w:t>
      </w:r>
    </w:p>
    <w:p w14:paraId="43E6BD01">
      <w:pPr>
        <w:keepNext w:val="0"/>
        <w:keepLines w:val="0"/>
        <w:pageBreakBefore w:val="0"/>
        <w:numPr>
          <w:ilvl w:val="0"/>
          <w:numId w:val="0"/>
        </w:numPr>
        <w:kinsoku/>
        <w:wordWrap/>
        <w:overflowPunct/>
        <w:topLinePunct w:val="0"/>
        <w:bidi w:val="0"/>
        <w:adjustRightInd/>
        <w:snapToGrid/>
        <w:spacing w:before="313" w:beforeLines="100" w:after="313" w:afterLines="100"/>
        <w:textAlignment w:val="auto"/>
        <w:rPr>
          <w:rFonts w:hint="default" w:ascii="黑体" w:hAnsi="黑体" w:eastAsia="黑体" w:cs="黑体"/>
          <w:lang w:val="en-US" w:eastAsia="zh-CN"/>
        </w:rPr>
      </w:pPr>
      <w:r>
        <w:rPr>
          <w:rFonts w:hint="eastAsia" w:ascii="黑体" w:hAnsi="黑体" w:eastAsia="黑体" w:cs="黑体"/>
          <w:lang w:val="en-US" w:eastAsia="zh-CN"/>
        </w:rPr>
        <w:t>9</w:t>
      </w:r>
      <w:r>
        <w:rPr>
          <w:rFonts w:hint="default" w:ascii="黑体" w:hAnsi="黑体" w:eastAsia="黑体" w:cs="黑体"/>
          <w:lang w:val="en-US" w:eastAsia="zh-CN"/>
        </w:rPr>
        <w:t>.</w:t>
      </w:r>
      <w:r>
        <w:rPr>
          <w:rFonts w:hint="eastAsia" w:ascii="黑体" w:hAnsi="黑体" w:eastAsia="黑体" w:cs="黑体"/>
          <w:lang w:val="en-US" w:eastAsia="zh-CN"/>
        </w:rPr>
        <w:t>6</w:t>
      </w:r>
      <w:r>
        <w:rPr>
          <w:rFonts w:hint="default" w:ascii="黑体" w:hAnsi="黑体" w:eastAsia="黑体" w:cs="黑体"/>
          <w:lang w:val="en-US" w:eastAsia="zh-CN"/>
        </w:rPr>
        <w:t xml:space="preserve"> 病害防治</w:t>
      </w:r>
    </w:p>
    <w:p w14:paraId="2556207A">
      <w:pPr>
        <w:keepNext w:val="0"/>
        <w:keepLines w:val="0"/>
        <w:pageBreakBefore w:val="0"/>
        <w:kinsoku/>
        <w:wordWrap/>
        <w:overflowPunct/>
        <w:topLinePunct w:val="0"/>
        <w:bidi w:val="0"/>
        <w:adjustRightInd/>
        <w:snapToGrid/>
        <w:spacing w:before="313" w:beforeLines="100" w:after="313" w:afterLines="100"/>
        <w:ind w:firstLine="420" w:firstLineChars="200"/>
        <w:textAlignment w:val="auto"/>
        <w:rPr>
          <w:rFonts w:hint="default"/>
          <w:lang w:val="en-US" w:eastAsia="zh-CN"/>
        </w:rPr>
      </w:pPr>
      <w:r>
        <w:rPr>
          <w:rFonts w:hint="default"/>
          <w:lang w:val="en-US" w:eastAsia="zh-CN"/>
        </w:rPr>
        <w:t>饲养长丰鲢冬片鱼种的鱼池病害防治</w:t>
      </w:r>
      <w:r>
        <w:rPr>
          <w:rFonts w:hint="eastAsia"/>
          <w:lang w:val="en-US" w:eastAsia="zh-CN"/>
        </w:rPr>
        <w:t>坚持“预防为主，防治结合”的原则，一旦发病，用药应符合NY5071的规定。</w:t>
      </w:r>
    </w:p>
    <w:p w14:paraId="4DBE464F">
      <w:pPr>
        <w:keepNext w:val="0"/>
        <w:keepLines w:val="0"/>
        <w:pageBreakBefore w:val="0"/>
        <w:numPr>
          <w:ilvl w:val="0"/>
          <w:numId w:val="0"/>
        </w:numPr>
        <w:kinsoku/>
        <w:wordWrap/>
        <w:overflowPunct/>
        <w:topLinePunct w:val="0"/>
        <w:bidi w:val="0"/>
        <w:adjustRightInd/>
        <w:snapToGrid/>
        <w:spacing w:before="313" w:beforeLines="100" w:after="313" w:afterLines="100"/>
        <w:textAlignment w:val="auto"/>
        <w:rPr>
          <w:rFonts w:hint="default" w:ascii="黑体" w:hAnsi="黑体" w:eastAsia="黑体" w:cs="黑体"/>
          <w:lang w:val="en-US" w:eastAsia="zh-CN"/>
        </w:rPr>
      </w:pPr>
      <w:r>
        <w:rPr>
          <w:rFonts w:hint="eastAsia" w:ascii="黑体" w:hAnsi="黑体" w:eastAsia="黑体" w:cs="黑体"/>
          <w:lang w:val="en-US" w:eastAsia="zh-CN"/>
        </w:rPr>
        <w:t>10 成</w:t>
      </w:r>
      <w:r>
        <w:rPr>
          <w:rFonts w:hint="default" w:ascii="黑体" w:hAnsi="黑体" w:eastAsia="黑体" w:cs="黑体"/>
          <w:lang w:val="en-US" w:eastAsia="zh-CN"/>
        </w:rPr>
        <w:t>鱼</w:t>
      </w:r>
      <w:r>
        <w:rPr>
          <w:rFonts w:hint="eastAsia" w:ascii="黑体" w:hAnsi="黑体" w:eastAsia="黑体" w:cs="黑体"/>
          <w:lang w:val="en-US" w:eastAsia="zh-CN"/>
        </w:rPr>
        <w:t>的</w:t>
      </w:r>
      <w:r>
        <w:rPr>
          <w:rFonts w:hint="default" w:ascii="黑体" w:hAnsi="黑体" w:eastAsia="黑体" w:cs="黑体"/>
          <w:lang w:val="en-US" w:eastAsia="zh-CN"/>
        </w:rPr>
        <w:t>养殖</w:t>
      </w:r>
    </w:p>
    <w:p w14:paraId="19F5DEA4">
      <w:pPr>
        <w:keepNext w:val="0"/>
        <w:keepLines w:val="0"/>
        <w:pageBreakBefore w:val="0"/>
        <w:numPr>
          <w:ilvl w:val="0"/>
          <w:numId w:val="0"/>
        </w:numPr>
        <w:kinsoku/>
        <w:wordWrap/>
        <w:overflowPunct/>
        <w:topLinePunct w:val="0"/>
        <w:bidi w:val="0"/>
        <w:adjustRightInd/>
        <w:snapToGrid/>
        <w:spacing w:before="313" w:beforeLines="100" w:after="313" w:afterLines="100"/>
        <w:textAlignment w:val="auto"/>
        <w:rPr>
          <w:rFonts w:hint="default" w:ascii="黑体" w:hAnsi="黑体" w:eastAsia="黑体" w:cs="黑体"/>
          <w:lang w:val="en-US" w:eastAsia="zh-CN"/>
        </w:rPr>
      </w:pPr>
      <w:r>
        <w:rPr>
          <w:rFonts w:hint="eastAsia" w:ascii="黑体" w:hAnsi="黑体" w:eastAsia="黑体" w:cs="黑体"/>
          <w:lang w:val="en-US" w:eastAsia="zh-CN"/>
        </w:rPr>
        <w:t>10</w:t>
      </w:r>
      <w:r>
        <w:rPr>
          <w:rFonts w:hint="default" w:ascii="黑体" w:hAnsi="黑体" w:eastAsia="黑体" w:cs="黑体"/>
          <w:lang w:val="en-US" w:eastAsia="zh-CN"/>
        </w:rPr>
        <w:t>.1 放养前准备</w:t>
      </w:r>
    </w:p>
    <w:p w14:paraId="630996BA">
      <w:pPr>
        <w:keepNext w:val="0"/>
        <w:keepLines w:val="0"/>
        <w:pageBreakBefore w:val="0"/>
        <w:kinsoku/>
        <w:wordWrap/>
        <w:overflowPunct/>
        <w:topLinePunct w:val="0"/>
        <w:bidi w:val="0"/>
        <w:adjustRightInd/>
        <w:snapToGrid/>
        <w:spacing w:before="313" w:beforeLines="100" w:after="313" w:afterLines="100"/>
        <w:ind w:firstLine="420" w:firstLineChars="200"/>
        <w:textAlignment w:val="auto"/>
        <w:rPr>
          <w:rFonts w:hint="default"/>
          <w:lang w:val="en-US" w:eastAsia="zh-CN"/>
        </w:rPr>
      </w:pPr>
      <w:r>
        <w:rPr>
          <w:rFonts w:hint="default"/>
          <w:lang w:val="en-US" w:eastAsia="zh-CN"/>
        </w:rPr>
        <w:t>饲养长丰鲢食用鱼的池塘放养前准备工作</w:t>
      </w:r>
      <w:r>
        <w:rPr>
          <w:rFonts w:hint="eastAsia"/>
          <w:lang w:val="en-US" w:eastAsia="zh-CN"/>
        </w:rPr>
        <w:t>有清塘、注水、消毒、肥水、试水等步骤，</w:t>
      </w:r>
      <w:r>
        <w:rPr>
          <w:rFonts w:hint="default"/>
          <w:lang w:val="en-US" w:eastAsia="zh-CN"/>
        </w:rPr>
        <w:t>应按照SC</w:t>
      </w:r>
      <w:r>
        <w:rPr>
          <w:rFonts w:hint="eastAsia"/>
          <w:lang w:val="en-US" w:eastAsia="zh-CN"/>
        </w:rPr>
        <w:t>/</w:t>
      </w:r>
      <w:r>
        <w:rPr>
          <w:rFonts w:hint="default"/>
          <w:lang w:val="en-US" w:eastAsia="zh-CN"/>
        </w:rPr>
        <w:t>T 1008-2012中</w:t>
      </w:r>
      <w:r>
        <w:rPr>
          <w:rFonts w:hint="eastAsia"/>
          <w:lang w:val="en-US" w:eastAsia="zh-CN"/>
        </w:rPr>
        <w:t>5</w:t>
      </w:r>
      <w:r>
        <w:rPr>
          <w:rFonts w:hint="default"/>
          <w:lang w:val="en-US" w:eastAsia="zh-CN"/>
        </w:rPr>
        <w:t>的规定执行。</w:t>
      </w:r>
    </w:p>
    <w:p w14:paraId="3FBDCF09">
      <w:pPr>
        <w:keepNext w:val="0"/>
        <w:keepLines w:val="0"/>
        <w:pageBreakBefore w:val="0"/>
        <w:numPr>
          <w:ilvl w:val="0"/>
          <w:numId w:val="0"/>
        </w:numPr>
        <w:kinsoku/>
        <w:wordWrap/>
        <w:overflowPunct/>
        <w:topLinePunct w:val="0"/>
        <w:bidi w:val="0"/>
        <w:adjustRightInd/>
        <w:snapToGrid/>
        <w:spacing w:before="313" w:beforeLines="100" w:after="313" w:afterLines="100"/>
        <w:textAlignment w:val="auto"/>
        <w:rPr>
          <w:rFonts w:hint="default" w:ascii="黑体" w:hAnsi="黑体" w:eastAsia="黑体" w:cs="黑体"/>
          <w:lang w:val="en-US" w:eastAsia="zh-CN"/>
        </w:rPr>
      </w:pPr>
      <w:r>
        <w:rPr>
          <w:rFonts w:hint="eastAsia" w:ascii="黑体" w:hAnsi="黑体" w:eastAsia="黑体" w:cs="黑体"/>
          <w:lang w:val="en-US" w:eastAsia="zh-CN"/>
        </w:rPr>
        <w:t>10</w:t>
      </w:r>
      <w:r>
        <w:rPr>
          <w:rFonts w:hint="default" w:ascii="黑体" w:hAnsi="黑体" w:eastAsia="黑体" w:cs="黑体"/>
          <w:lang w:val="en-US" w:eastAsia="zh-CN"/>
        </w:rPr>
        <w:t>.2 放养</w:t>
      </w:r>
    </w:p>
    <w:p w14:paraId="3B8852C3">
      <w:pPr>
        <w:keepNext w:val="0"/>
        <w:keepLines w:val="0"/>
        <w:pageBreakBefore w:val="0"/>
        <w:numPr>
          <w:ilvl w:val="0"/>
          <w:numId w:val="0"/>
        </w:numPr>
        <w:kinsoku/>
        <w:wordWrap/>
        <w:overflowPunct/>
        <w:topLinePunct w:val="0"/>
        <w:bidi w:val="0"/>
        <w:adjustRightInd/>
        <w:snapToGrid/>
        <w:spacing w:before="313" w:beforeLines="100" w:after="313" w:afterLines="100"/>
        <w:textAlignment w:val="auto"/>
        <w:rPr>
          <w:rFonts w:hint="default" w:ascii="黑体" w:hAnsi="黑体" w:eastAsia="黑体" w:cs="黑体"/>
          <w:lang w:val="en-US" w:eastAsia="zh-CN"/>
        </w:rPr>
      </w:pPr>
      <w:r>
        <w:rPr>
          <w:rFonts w:hint="eastAsia" w:ascii="黑体" w:hAnsi="黑体" w:eastAsia="黑体" w:cs="黑体"/>
          <w:lang w:val="en-US" w:eastAsia="zh-CN"/>
        </w:rPr>
        <w:t>10</w:t>
      </w:r>
      <w:r>
        <w:rPr>
          <w:rFonts w:hint="default" w:ascii="黑体" w:hAnsi="黑体" w:eastAsia="黑体" w:cs="黑体"/>
          <w:lang w:val="en-US" w:eastAsia="zh-CN"/>
        </w:rPr>
        <w:t xml:space="preserve">.2.1 </w:t>
      </w:r>
      <w:r>
        <w:rPr>
          <w:rFonts w:hint="eastAsia" w:ascii="黑体" w:hAnsi="黑体" w:eastAsia="黑体" w:cs="黑体"/>
          <w:lang w:val="en-US" w:eastAsia="zh-CN"/>
        </w:rPr>
        <w:t>鱼种</w:t>
      </w:r>
      <w:r>
        <w:rPr>
          <w:rFonts w:hint="default" w:ascii="黑体" w:hAnsi="黑体" w:eastAsia="黑体" w:cs="黑体"/>
          <w:lang w:val="en-US" w:eastAsia="zh-CN"/>
        </w:rPr>
        <w:t>来源</w:t>
      </w:r>
    </w:p>
    <w:p w14:paraId="52ABCDD5">
      <w:pPr>
        <w:keepNext w:val="0"/>
        <w:keepLines w:val="0"/>
        <w:pageBreakBefore w:val="0"/>
        <w:kinsoku/>
        <w:wordWrap/>
        <w:overflowPunct/>
        <w:topLinePunct w:val="0"/>
        <w:bidi w:val="0"/>
        <w:adjustRightInd/>
        <w:snapToGrid/>
        <w:spacing w:before="313" w:beforeLines="100" w:after="313" w:afterLines="100"/>
        <w:textAlignment w:val="auto"/>
        <w:rPr>
          <w:rFonts w:hint="eastAsia" w:eastAsiaTheme="minorEastAsia"/>
          <w:lang w:val="en-US" w:eastAsia="zh-CN"/>
        </w:rPr>
      </w:pPr>
      <w:r>
        <w:rPr>
          <w:rFonts w:hint="default"/>
          <w:lang w:val="en-US" w:eastAsia="zh-CN"/>
        </w:rPr>
        <w:t>放养长丰鲢鱼种的来源应为按要求培育而成的长丰鲢冬片</w:t>
      </w:r>
      <w:r>
        <w:rPr>
          <w:rFonts w:hint="eastAsia"/>
          <w:lang w:val="en-US" w:eastAsia="zh-CN"/>
        </w:rPr>
        <w:t>，或</w:t>
      </w:r>
      <w:r>
        <w:rPr>
          <w:rFonts w:hint="eastAsia"/>
        </w:rPr>
        <w:t>省级</w:t>
      </w:r>
      <w:r>
        <w:rPr>
          <w:rFonts w:hint="eastAsia"/>
          <w:lang w:val="en-US" w:eastAsia="zh-CN"/>
        </w:rPr>
        <w:t>以上</w:t>
      </w:r>
      <w:r>
        <w:rPr>
          <w:rFonts w:hint="eastAsia"/>
        </w:rPr>
        <w:t>长丰鲢良种场或经其授权许可的长丰鲢繁育基地</w:t>
      </w:r>
      <w:r>
        <w:rPr>
          <w:rFonts w:hint="eastAsia"/>
          <w:lang w:eastAsia="zh-CN"/>
        </w:rPr>
        <w:t>。</w:t>
      </w:r>
    </w:p>
    <w:p w14:paraId="6548672F">
      <w:pPr>
        <w:keepNext w:val="0"/>
        <w:keepLines w:val="0"/>
        <w:pageBreakBefore w:val="0"/>
        <w:numPr>
          <w:ilvl w:val="0"/>
          <w:numId w:val="0"/>
        </w:numPr>
        <w:kinsoku/>
        <w:wordWrap/>
        <w:overflowPunct/>
        <w:topLinePunct w:val="0"/>
        <w:bidi w:val="0"/>
        <w:adjustRightInd/>
        <w:snapToGrid/>
        <w:spacing w:before="313" w:beforeLines="100" w:after="313" w:afterLines="100"/>
        <w:textAlignment w:val="auto"/>
        <w:rPr>
          <w:rFonts w:hint="default" w:ascii="黑体" w:hAnsi="黑体" w:eastAsia="黑体" w:cs="黑体"/>
          <w:lang w:val="en-US" w:eastAsia="zh-CN"/>
        </w:rPr>
      </w:pPr>
      <w:r>
        <w:rPr>
          <w:rFonts w:hint="eastAsia" w:ascii="黑体" w:hAnsi="黑体" w:eastAsia="黑体" w:cs="黑体"/>
          <w:lang w:val="en-US" w:eastAsia="zh-CN"/>
        </w:rPr>
        <w:t>10</w:t>
      </w:r>
      <w:r>
        <w:rPr>
          <w:rFonts w:hint="default" w:ascii="黑体" w:hAnsi="黑体" w:eastAsia="黑体" w:cs="黑体"/>
          <w:lang w:val="en-US" w:eastAsia="zh-CN"/>
        </w:rPr>
        <w:t xml:space="preserve">.2.2 </w:t>
      </w:r>
      <w:r>
        <w:rPr>
          <w:rFonts w:hint="eastAsia" w:ascii="黑体" w:hAnsi="黑体" w:eastAsia="黑体" w:cs="黑体"/>
          <w:lang w:val="en-US" w:eastAsia="zh-CN"/>
        </w:rPr>
        <w:t>鱼种</w:t>
      </w:r>
      <w:r>
        <w:rPr>
          <w:rFonts w:hint="default" w:ascii="黑体" w:hAnsi="黑体" w:eastAsia="黑体" w:cs="黑体"/>
          <w:lang w:val="en-US" w:eastAsia="zh-CN"/>
        </w:rPr>
        <w:t>质量</w:t>
      </w:r>
    </w:p>
    <w:p w14:paraId="76FDAFF9">
      <w:pPr>
        <w:keepNext w:val="0"/>
        <w:keepLines w:val="0"/>
        <w:pageBreakBefore w:val="0"/>
        <w:kinsoku/>
        <w:wordWrap/>
        <w:overflowPunct/>
        <w:topLinePunct w:val="0"/>
        <w:bidi w:val="0"/>
        <w:adjustRightInd/>
        <w:snapToGrid/>
        <w:spacing w:before="313" w:beforeLines="100" w:after="313" w:afterLines="100"/>
        <w:ind w:firstLine="420" w:firstLineChars="200"/>
        <w:textAlignment w:val="auto"/>
        <w:rPr>
          <w:rFonts w:hint="default"/>
          <w:lang w:val="en-US" w:eastAsia="zh-CN"/>
        </w:rPr>
      </w:pPr>
      <w:r>
        <w:rPr>
          <w:rFonts w:hint="default"/>
          <w:lang w:val="en-US" w:eastAsia="zh-CN"/>
        </w:rPr>
        <w:t>放养规格</w:t>
      </w:r>
      <w:r>
        <w:rPr>
          <w:rFonts w:hint="eastAsia"/>
          <w:lang w:val="en-US" w:eastAsia="zh-CN"/>
        </w:rPr>
        <w:t>50g</w:t>
      </w:r>
      <w:r>
        <w:rPr>
          <w:rFonts w:hint="default"/>
          <w:lang w:val="en-US" w:eastAsia="zh-CN"/>
        </w:rPr>
        <w:t>以上的长丰鲢鱼种，其鱼种质量应符合GB</w:t>
      </w:r>
      <w:r>
        <w:rPr>
          <w:rFonts w:hint="eastAsia"/>
          <w:lang w:val="en-US" w:eastAsia="zh-CN"/>
        </w:rPr>
        <w:t>/</w:t>
      </w:r>
      <w:r>
        <w:rPr>
          <w:rFonts w:hint="default"/>
          <w:lang w:val="en-US" w:eastAsia="zh-CN"/>
        </w:rPr>
        <w:t>T11777和GB</w:t>
      </w:r>
      <w:r>
        <w:rPr>
          <w:rFonts w:hint="eastAsia"/>
          <w:lang w:val="en-US" w:eastAsia="zh-CN"/>
        </w:rPr>
        <w:t>/</w:t>
      </w:r>
      <w:r>
        <w:rPr>
          <w:rFonts w:hint="default"/>
          <w:lang w:val="en-US" w:eastAsia="zh-CN"/>
        </w:rPr>
        <w:t>T 17717的规定。</w:t>
      </w:r>
    </w:p>
    <w:p w14:paraId="274F942C">
      <w:pPr>
        <w:keepNext w:val="0"/>
        <w:keepLines w:val="0"/>
        <w:pageBreakBefore w:val="0"/>
        <w:numPr>
          <w:ilvl w:val="0"/>
          <w:numId w:val="0"/>
        </w:numPr>
        <w:kinsoku/>
        <w:wordWrap/>
        <w:overflowPunct/>
        <w:topLinePunct w:val="0"/>
        <w:bidi w:val="0"/>
        <w:adjustRightInd/>
        <w:snapToGrid/>
        <w:spacing w:before="313" w:beforeLines="100" w:after="313" w:afterLines="100"/>
        <w:textAlignment w:val="auto"/>
        <w:rPr>
          <w:rFonts w:hint="default" w:ascii="黑体" w:hAnsi="黑体" w:eastAsia="黑体" w:cs="黑体"/>
          <w:lang w:val="en-US" w:eastAsia="zh-CN"/>
        </w:rPr>
      </w:pPr>
      <w:r>
        <w:rPr>
          <w:rFonts w:hint="eastAsia" w:ascii="黑体" w:hAnsi="黑体" w:eastAsia="黑体" w:cs="黑体"/>
          <w:lang w:val="en-US" w:eastAsia="zh-CN"/>
        </w:rPr>
        <w:t>10</w:t>
      </w:r>
      <w:r>
        <w:rPr>
          <w:rFonts w:hint="default" w:ascii="黑体" w:hAnsi="黑体" w:eastAsia="黑体" w:cs="黑体"/>
          <w:lang w:val="en-US" w:eastAsia="zh-CN"/>
        </w:rPr>
        <w:t xml:space="preserve">.2.3 </w:t>
      </w:r>
      <w:r>
        <w:rPr>
          <w:rFonts w:hint="eastAsia" w:ascii="黑体" w:hAnsi="黑体" w:eastAsia="黑体" w:cs="黑体"/>
          <w:lang w:val="en-US" w:eastAsia="zh-CN"/>
        </w:rPr>
        <w:t>鱼种</w:t>
      </w:r>
      <w:r>
        <w:rPr>
          <w:rFonts w:hint="default" w:ascii="黑体" w:hAnsi="黑体" w:eastAsia="黑体" w:cs="黑体"/>
          <w:lang w:val="en-US" w:eastAsia="zh-CN"/>
        </w:rPr>
        <w:t>运输</w:t>
      </w:r>
    </w:p>
    <w:p w14:paraId="033FA9CD">
      <w:pPr>
        <w:keepNext w:val="0"/>
        <w:keepLines w:val="0"/>
        <w:pageBreakBefore w:val="0"/>
        <w:kinsoku/>
        <w:wordWrap/>
        <w:overflowPunct/>
        <w:topLinePunct w:val="0"/>
        <w:bidi w:val="0"/>
        <w:adjustRightInd/>
        <w:snapToGrid/>
        <w:spacing w:before="313" w:beforeLines="100" w:after="313" w:afterLines="100"/>
        <w:ind w:firstLine="420" w:firstLineChars="200"/>
        <w:textAlignment w:val="auto"/>
        <w:rPr>
          <w:rFonts w:hint="default"/>
          <w:lang w:val="en-US" w:eastAsia="zh-CN"/>
        </w:rPr>
      </w:pPr>
      <w:r>
        <w:rPr>
          <w:rFonts w:hint="default"/>
          <w:lang w:val="en-US" w:eastAsia="zh-CN"/>
        </w:rPr>
        <w:t>长丰鲢</w:t>
      </w:r>
      <w:r>
        <w:rPr>
          <w:rFonts w:hint="eastAsia"/>
          <w:lang w:val="en-US" w:eastAsia="zh-CN"/>
        </w:rPr>
        <w:t>苗种</w:t>
      </w:r>
      <w:r>
        <w:rPr>
          <w:rFonts w:hint="default"/>
          <w:lang w:val="en-US" w:eastAsia="zh-CN"/>
        </w:rPr>
        <w:t>运输应采用活水运输车</w:t>
      </w:r>
      <w:r>
        <w:rPr>
          <w:rFonts w:hint="eastAsia"/>
          <w:lang w:val="en-US" w:eastAsia="zh-CN"/>
        </w:rPr>
        <w:t>或塑料袋充氧运输，</w:t>
      </w:r>
      <w:r>
        <w:rPr>
          <w:rFonts w:hint="default"/>
          <w:lang w:val="en-US" w:eastAsia="zh-CN"/>
        </w:rPr>
        <w:t>运输</w:t>
      </w:r>
      <w:r>
        <w:rPr>
          <w:rFonts w:hint="eastAsia"/>
          <w:lang w:val="en-US" w:eastAsia="zh-CN"/>
        </w:rPr>
        <w:t>水温16-20</w:t>
      </w:r>
      <w:r>
        <w:rPr>
          <w:rFonts w:hint="eastAsia" w:ascii="微软雅黑" w:hAnsi="微软雅黑" w:eastAsia="微软雅黑" w:cs="微软雅黑"/>
          <w:lang w:val="en-US" w:eastAsia="zh-CN"/>
        </w:rPr>
        <w:t>℃</w:t>
      </w:r>
      <w:r>
        <w:rPr>
          <w:rFonts w:hint="eastAsia"/>
          <w:lang w:val="en-US" w:eastAsia="zh-CN"/>
        </w:rPr>
        <w:t>为宜。</w:t>
      </w:r>
      <w:r>
        <w:rPr>
          <w:rFonts w:hint="default"/>
          <w:lang w:val="en-US" w:eastAsia="zh-CN"/>
        </w:rPr>
        <w:t>应按照SC</w:t>
      </w:r>
      <w:r>
        <w:rPr>
          <w:rFonts w:hint="eastAsia"/>
          <w:lang w:val="en-US" w:eastAsia="zh-CN"/>
        </w:rPr>
        <w:t>/</w:t>
      </w:r>
      <w:r>
        <w:rPr>
          <w:rFonts w:hint="default"/>
          <w:lang w:val="en-US" w:eastAsia="zh-CN"/>
        </w:rPr>
        <w:t>T 1075-2006的规定执行。</w:t>
      </w:r>
    </w:p>
    <w:p w14:paraId="0C91F535">
      <w:pPr>
        <w:keepNext w:val="0"/>
        <w:keepLines w:val="0"/>
        <w:pageBreakBefore w:val="0"/>
        <w:numPr>
          <w:ilvl w:val="0"/>
          <w:numId w:val="0"/>
        </w:numPr>
        <w:kinsoku/>
        <w:wordWrap/>
        <w:overflowPunct/>
        <w:topLinePunct w:val="0"/>
        <w:bidi w:val="0"/>
        <w:adjustRightInd/>
        <w:snapToGrid/>
        <w:spacing w:before="313" w:beforeLines="100" w:after="313" w:afterLines="100"/>
        <w:textAlignment w:val="auto"/>
        <w:rPr>
          <w:rFonts w:hint="default" w:ascii="黑体" w:hAnsi="黑体" w:eastAsia="黑体" w:cs="黑体"/>
          <w:lang w:val="en-US" w:eastAsia="zh-CN"/>
        </w:rPr>
      </w:pPr>
      <w:r>
        <w:rPr>
          <w:rFonts w:hint="eastAsia" w:ascii="黑体" w:hAnsi="黑体" w:eastAsia="黑体" w:cs="黑体"/>
          <w:lang w:val="en-US" w:eastAsia="zh-CN"/>
        </w:rPr>
        <w:t>10</w:t>
      </w:r>
      <w:r>
        <w:rPr>
          <w:rFonts w:hint="default" w:ascii="黑体" w:hAnsi="黑体" w:eastAsia="黑体" w:cs="黑体"/>
          <w:lang w:val="en-US" w:eastAsia="zh-CN"/>
        </w:rPr>
        <w:t xml:space="preserve">.2.4 </w:t>
      </w:r>
      <w:r>
        <w:rPr>
          <w:rFonts w:hint="eastAsia" w:ascii="黑体" w:hAnsi="黑体" w:eastAsia="黑体" w:cs="黑体"/>
          <w:lang w:val="en-US" w:eastAsia="zh-CN"/>
        </w:rPr>
        <w:t>放养</w:t>
      </w:r>
      <w:r>
        <w:rPr>
          <w:rFonts w:hint="default" w:ascii="黑体" w:hAnsi="黑体" w:eastAsia="黑体" w:cs="黑体"/>
          <w:lang w:val="en-US" w:eastAsia="zh-CN"/>
        </w:rPr>
        <w:t>时间</w:t>
      </w:r>
    </w:p>
    <w:p w14:paraId="07EB4F61">
      <w:pPr>
        <w:keepNext w:val="0"/>
        <w:keepLines w:val="0"/>
        <w:pageBreakBefore w:val="0"/>
        <w:kinsoku/>
        <w:wordWrap/>
        <w:overflowPunct/>
        <w:topLinePunct w:val="0"/>
        <w:bidi w:val="0"/>
        <w:adjustRightInd/>
        <w:snapToGrid/>
        <w:spacing w:before="313" w:beforeLines="100" w:after="313" w:afterLines="100"/>
        <w:ind w:firstLine="420" w:firstLineChars="200"/>
        <w:textAlignment w:val="auto"/>
        <w:rPr>
          <w:rFonts w:hint="default"/>
          <w:lang w:val="en-US" w:eastAsia="zh-CN"/>
        </w:rPr>
      </w:pPr>
      <w:r>
        <w:rPr>
          <w:rFonts w:hint="default"/>
          <w:lang w:val="en-US" w:eastAsia="zh-CN"/>
        </w:rPr>
        <w:t>长丰鲢</w:t>
      </w:r>
      <w:r>
        <w:rPr>
          <w:rFonts w:hint="eastAsia"/>
          <w:lang w:val="en-US" w:eastAsia="zh-CN"/>
        </w:rPr>
        <w:t>成鱼养殖鱼种的</w:t>
      </w:r>
      <w:r>
        <w:rPr>
          <w:rFonts w:hint="default"/>
          <w:lang w:val="en-US" w:eastAsia="zh-CN"/>
        </w:rPr>
        <w:t>放养时间为当年12月</w:t>
      </w:r>
      <w:r>
        <w:rPr>
          <w:rFonts w:hint="eastAsia"/>
          <w:lang w:val="en-US" w:eastAsia="zh-CN"/>
        </w:rPr>
        <w:t>-第二年</w:t>
      </w:r>
      <w:r>
        <w:rPr>
          <w:rFonts w:hint="default"/>
          <w:lang w:val="en-US" w:eastAsia="zh-CN"/>
        </w:rPr>
        <w:t>年</w:t>
      </w:r>
      <w:r>
        <w:rPr>
          <w:rFonts w:hint="eastAsia"/>
          <w:lang w:val="en-US" w:eastAsia="zh-CN"/>
        </w:rPr>
        <w:t>3</w:t>
      </w:r>
      <w:r>
        <w:rPr>
          <w:rFonts w:hint="default"/>
          <w:lang w:val="en-US" w:eastAsia="zh-CN"/>
        </w:rPr>
        <w:t>月</w:t>
      </w:r>
      <w:r>
        <w:rPr>
          <w:rFonts w:hint="eastAsia"/>
          <w:lang w:val="en-US" w:eastAsia="zh-CN"/>
        </w:rPr>
        <w:t>。</w:t>
      </w:r>
    </w:p>
    <w:p w14:paraId="506AEBF9">
      <w:pPr>
        <w:keepNext w:val="0"/>
        <w:keepLines w:val="0"/>
        <w:pageBreakBefore w:val="0"/>
        <w:numPr>
          <w:ilvl w:val="0"/>
          <w:numId w:val="0"/>
        </w:numPr>
        <w:kinsoku/>
        <w:wordWrap/>
        <w:overflowPunct/>
        <w:topLinePunct w:val="0"/>
        <w:bidi w:val="0"/>
        <w:adjustRightInd/>
        <w:snapToGrid/>
        <w:spacing w:before="313" w:beforeLines="100" w:after="313" w:afterLines="100"/>
        <w:textAlignment w:val="auto"/>
        <w:rPr>
          <w:rFonts w:hint="default" w:ascii="黑体" w:hAnsi="黑体" w:eastAsia="黑体" w:cs="黑体"/>
          <w:lang w:val="en-US" w:eastAsia="zh-CN"/>
        </w:rPr>
      </w:pPr>
      <w:r>
        <w:rPr>
          <w:rFonts w:hint="eastAsia" w:ascii="黑体" w:hAnsi="黑体" w:eastAsia="黑体" w:cs="黑体"/>
          <w:lang w:val="en-US" w:eastAsia="zh-CN"/>
        </w:rPr>
        <w:t>10</w:t>
      </w:r>
      <w:r>
        <w:rPr>
          <w:rFonts w:hint="default" w:ascii="黑体" w:hAnsi="黑体" w:eastAsia="黑体" w:cs="黑体"/>
          <w:lang w:val="en-US" w:eastAsia="zh-CN"/>
        </w:rPr>
        <w:t>.2.</w:t>
      </w:r>
      <w:r>
        <w:rPr>
          <w:rFonts w:hint="eastAsia" w:ascii="黑体" w:hAnsi="黑体" w:eastAsia="黑体" w:cs="黑体"/>
          <w:lang w:val="en-US" w:eastAsia="zh-CN"/>
        </w:rPr>
        <w:t>5成鱼养殖的</w:t>
      </w:r>
      <w:r>
        <w:rPr>
          <w:rFonts w:hint="default" w:ascii="黑体" w:hAnsi="黑体" w:eastAsia="黑体" w:cs="黑体"/>
          <w:lang w:val="en-US" w:eastAsia="zh-CN"/>
        </w:rPr>
        <w:t>放养密度</w:t>
      </w:r>
    </w:p>
    <w:p w14:paraId="40C8173E">
      <w:pPr>
        <w:keepNext w:val="0"/>
        <w:keepLines w:val="0"/>
        <w:pageBreakBefore w:val="0"/>
        <w:kinsoku/>
        <w:wordWrap/>
        <w:overflowPunct/>
        <w:topLinePunct w:val="0"/>
        <w:bidi w:val="0"/>
        <w:adjustRightInd/>
        <w:snapToGrid/>
        <w:spacing w:before="313" w:beforeLines="100" w:after="313" w:afterLines="100"/>
        <w:ind w:firstLine="420" w:firstLineChars="200"/>
        <w:textAlignment w:val="auto"/>
        <w:rPr>
          <w:rFonts w:hint="default"/>
          <w:lang w:val="en-US" w:eastAsia="zh-CN"/>
        </w:rPr>
      </w:pPr>
      <w:r>
        <w:rPr>
          <w:rFonts w:hint="eastAsia"/>
          <w:lang w:val="en-US" w:eastAsia="zh-CN"/>
        </w:rPr>
        <w:t>主养长丰鲢成鱼的池塘放养50g以上的长丰鲢鱼种500尾/</w:t>
      </w:r>
      <w:r>
        <w:rPr>
          <w:rFonts w:hint="default"/>
          <w:lang w:val="en-US" w:eastAsia="zh-CN"/>
        </w:rPr>
        <w:t>667㎡</w:t>
      </w:r>
      <w:r>
        <w:rPr>
          <w:rFonts w:hint="eastAsia"/>
          <w:lang w:val="en-US" w:eastAsia="zh-CN"/>
        </w:rPr>
        <w:t>，经7-8个月的生长，可以达到1500-2000g/尾的上市规格。</w:t>
      </w:r>
      <w:r>
        <w:rPr>
          <w:rFonts w:hint="default"/>
          <w:lang w:val="en-US" w:eastAsia="zh-CN"/>
        </w:rPr>
        <w:t>池塘</w:t>
      </w:r>
      <w:r>
        <w:rPr>
          <w:rFonts w:hint="eastAsia"/>
          <w:lang w:val="en-US" w:eastAsia="zh-CN"/>
        </w:rPr>
        <w:t>套养长丰鲢，</w:t>
      </w:r>
      <w:r>
        <w:rPr>
          <w:rFonts w:hint="default"/>
          <w:lang w:val="en-US" w:eastAsia="zh-CN"/>
        </w:rPr>
        <w:t>放养规格50g</w:t>
      </w:r>
      <w:r>
        <w:rPr>
          <w:rFonts w:hint="eastAsia"/>
          <w:lang w:val="en-US" w:eastAsia="zh-CN"/>
        </w:rPr>
        <w:t>以上的</w:t>
      </w:r>
      <w:r>
        <w:rPr>
          <w:rFonts w:hint="default"/>
          <w:lang w:val="en-US" w:eastAsia="zh-CN"/>
        </w:rPr>
        <w:t>长丰鲢</w:t>
      </w:r>
      <w:r>
        <w:rPr>
          <w:rFonts w:hint="eastAsia"/>
          <w:lang w:val="en-US" w:eastAsia="zh-CN"/>
        </w:rPr>
        <w:t>鱼种</w:t>
      </w:r>
      <w:r>
        <w:rPr>
          <w:rFonts w:hint="default"/>
          <w:lang w:val="en-US" w:eastAsia="zh-CN"/>
        </w:rPr>
        <w:t>200尾</w:t>
      </w:r>
      <w:r>
        <w:rPr>
          <w:rFonts w:hint="eastAsia"/>
          <w:lang w:val="en-US" w:eastAsia="zh-CN"/>
        </w:rPr>
        <w:t>-3</w:t>
      </w:r>
      <w:r>
        <w:rPr>
          <w:rFonts w:hint="default"/>
          <w:lang w:val="en-US" w:eastAsia="zh-CN"/>
        </w:rPr>
        <w:t>00尾</w:t>
      </w:r>
      <w:r>
        <w:rPr>
          <w:rFonts w:hint="eastAsia"/>
          <w:lang w:val="en-US" w:eastAsia="zh-CN"/>
        </w:rPr>
        <w:t>/</w:t>
      </w:r>
      <w:r>
        <w:rPr>
          <w:rFonts w:hint="default"/>
          <w:lang w:val="en-US" w:eastAsia="zh-CN"/>
        </w:rPr>
        <w:t>667㎡，并根据当地养殖条件</w:t>
      </w:r>
      <w:r>
        <w:rPr>
          <w:rFonts w:hint="eastAsia"/>
          <w:lang w:val="en-US" w:eastAsia="zh-CN"/>
        </w:rPr>
        <w:t>和技术</w:t>
      </w:r>
      <w:r>
        <w:rPr>
          <w:rFonts w:hint="default"/>
          <w:lang w:val="en-US" w:eastAsia="zh-CN"/>
        </w:rPr>
        <w:t>水平等因素灵活调整</w:t>
      </w:r>
      <w:r>
        <w:rPr>
          <w:rFonts w:hint="eastAsia"/>
          <w:lang w:val="en-US" w:eastAsia="zh-CN"/>
        </w:rPr>
        <w:t>放养密度，生长速度随着套养密度的增加呈下降趋势</w:t>
      </w:r>
      <w:r>
        <w:rPr>
          <w:rFonts w:hint="default"/>
          <w:lang w:val="en-US" w:eastAsia="zh-CN"/>
        </w:rPr>
        <w:t>。</w:t>
      </w:r>
    </w:p>
    <w:p w14:paraId="7738E000">
      <w:pPr>
        <w:keepNext w:val="0"/>
        <w:keepLines w:val="0"/>
        <w:pageBreakBefore w:val="0"/>
        <w:numPr>
          <w:ilvl w:val="0"/>
          <w:numId w:val="0"/>
        </w:numPr>
        <w:kinsoku/>
        <w:wordWrap/>
        <w:overflowPunct/>
        <w:topLinePunct w:val="0"/>
        <w:bidi w:val="0"/>
        <w:adjustRightInd/>
        <w:snapToGrid/>
        <w:spacing w:before="313" w:beforeLines="100" w:after="313" w:afterLines="100"/>
        <w:textAlignment w:val="auto"/>
        <w:rPr>
          <w:rFonts w:hint="default" w:ascii="黑体" w:hAnsi="黑体" w:eastAsia="黑体" w:cs="黑体"/>
          <w:lang w:val="en-US" w:eastAsia="zh-CN"/>
        </w:rPr>
      </w:pPr>
      <w:r>
        <w:rPr>
          <w:rFonts w:hint="eastAsia" w:ascii="黑体" w:hAnsi="黑体" w:eastAsia="黑体" w:cs="黑体"/>
          <w:lang w:val="en-US" w:eastAsia="zh-CN"/>
        </w:rPr>
        <w:t>10</w:t>
      </w:r>
      <w:r>
        <w:rPr>
          <w:rFonts w:hint="default" w:ascii="黑体" w:hAnsi="黑体" w:eastAsia="黑体" w:cs="黑体"/>
          <w:lang w:val="en-US" w:eastAsia="zh-CN"/>
        </w:rPr>
        <w:t>.3 日常管理</w:t>
      </w:r>
    </w:p>
    <w:p w14:paraId="18203EE0">
      <w:pPr>
        <w:keepNext w:val="0"/>
        <w:keepLines w:val="0"/>
        <w:pageBreakBefore w:val="0"/>
        <w:numPr>
          <w:ilvl w:val="0"/>
          <w:numId w:val="0"/>
        </w:numPr>
        <w:kinsoku/>
        <w:wordWrap/>
        <w:overflowPunct/>
        <w:topLinePunct w:val="0"/>
        <w:bidi w:val="0"/>
        <w:adjustRightInd/>
        <w:snapToGrid/>
        <w:spacing w:before="313" w:beforeLines="100" w:after="313" w:afterLines="100"/>
        <w:textAlignment w:val="auto"/>
        <w:rPr>
          <w:rFonts w:hint="default" w:ascii="黑体" w:hAnsi="黑体" w:eastAsia="黑体" w:cs="黑体"/>
          <w:lang w:val="en-US" w:eastAsia="zh-CN"/>
        </w:rPr>
      </w:pPr>
      <w:r>
        <w:rPr>
          <w:rFonts w:hint="eastAsia" w:ascii="黑体" w:hAnsi="黑体" w:eastAsia="黑体" w:cs="黑体"/>
          <w:lang w:val="en-US" w:eastAsia="zh-CN"/>
        </w:rPr>
        <w:t>10</w:t>
      </w:r>
      <w:r>
        <w:rPr>
          <w:rFonts w:hint="default" w:ascii="黑体" w:hAnsi="黑体" w:eastAsia="黑体" w:cs="黑体"/>
          <w:lang w:val="en-US" w:eastAsia="zh-CN"/>
        </w:rPr>
        <w:t>.3.1 巡池</w:t>
      </w:r>
    </w:p>
    <w:p w14:paraId="237BC1C3">
      <w:pPr>
        <w:keepNext w:val="0"/>
        <w:keepLines w:val="0"/>
        <w:pageBreakBefore w:val="0"/>
        <w:kinsoku/>
        <w:wordWrap/>
        <w:overflowPunct/>
        <w:topLinePunct w:val="0"/>
        <w:bidi w:val="0"/>
        <w:adjustRightInd/>
        <w:snapToGrid/>
        <w:spacing w:before="313" w:beforeLines="100" w:after="313" w:afterLines="100"/>
        <w:ind w:firstLine="420" w:firstLineChars="200"/>
        <w:textAlignment w:val="auto"/>
        <w:rPr>
          <w:rFonts w:hint="default"/>
          <w:lang w:val="en-US" w:eastAsia="zh-CN"/>
        </w:rPr>
      </w:pPr>
      <w:r>
        <w:rPr>
          <w:rFonts w:hint="default"/>
          <w:lang w:val="en-US" w:eastAsia="zh-CN"/>
        </w:rPr>
        <w:t>饲养长丰鲢的鱼池，每天</w:t>
      </w:r>
      <w:r>
        <w:rPr>
          <w:rFonts w:hint="eastAsia"/>
          <w:lang w:val="en-US" w:eastAsia="zh-CN"/>
        </w:rPr>
        <w:t>早、中、晚各</w:t>
      </w:r>
      <w:r>
        <w:rPr>
          <w:rFonts w:hint="default"/>
          <w:lang w:val="en-US" w:eastAsia="zh-CN"/>
        </w:rPr>
        <w:t>巡池</w:t>
      </w:r>
      <w:r>
        <w:rPr>
          <w:rFonts w:hint="eastAsia"/>
          <w:lang w:val="en-US" w:eastAsia="zh-CN"/>
        </w:rPr>
        <w:t>1</w:t>
      </w:r>
      <w:r>
        <w:rPr>
          <w:rFonts w:hint="default"/>
          <w:lang w:val="en-US" w:eastAsia="zh-CN"/>
        </w:rPr>
        <w:t>次。观察水质变化，鱼的活动与摄食</w:t>
      </w:r>
      <w:r>
        <w:rPr>
          <w:rFonts w:hint="eastAsia"/>
          <w:lang w:val="en-US" w:eastAsia="zh-CN"/>
        </w:rPr>
        <w:t>情况、</w:t>
      </w:r>
      <w:r>
        <w:rPr>
          <w:rFonts w:hint="default"/>
          <w:lang w:val="en-US" w:eastAsia="zh-CN"/>
        </w:rPr>
        <w:t>病害发生等状况，发现</w:t>
      </w:r>
      <w:r>
        <w:rPr>
          <w:rFonts w:hint="eastAsia"/>
          <w:lang w:val="en-US" w:eastAsia="zh-CN"/>
        </w:rPr>
        <w:t>问题</w:t>
      </w:r>
      <w:r>
        <w:rPr>
          <w:rFonts w:hint="default"/>
          <w:lang w:val="en-US" w:eastAsia="zh-CN"/>
        </w:rPr>
        <w:t>及时处理</w:t>
      </w:r>
      <w:r>
        <w:rPr>
          <w:rFonts w:hint="eastAsia"/>
          <w:lang w:val="en-US" w:eastAsia="zh-CN"/>
        </w:rPr>
        <w:t>。发现</w:t>
      </w:r>
      <w:r>
        <w:rPr>
          <w:rFonts w:hint="default"/>
          <w:lang w:val="en-US" w:eastAsia="zh-CN"/>
        </w:rPr>
        <w:t>病鱼、死鱼</w:t>
      </w:r>
      <w:r>
        <w:rPr>
          <w:rFonts w:hint="eastAsia"/>
          <w:lang w:val="en-US" w:eastAsia="zh-CN"/>
        </w:rPr>
        <w:t>及时捞出做无害化处理</w:t>
      </w:r>
      <w:r>
        <w:rPr>
          <w:rFonts w:hint="default"/>
          <w:lang w:val="en-US" w:eastAsia="zh-CN"/>
        </w:rPr>
        <w:t>。</w:t>
      </w:r>
    </w:p>
    <w:p w14:paraId="69BF7D51">
      <w:pPr>
        <w:keepNext w:val="0"/>
        <w:keepLines w:val="0"/>
        <w:pageBreakBefore w:val="0"/>
        <w:numPr>
          <w:ilvl w:val="0"/>
          <w:numId w:val="0"/>
        </w:numPr>
        <w:kinsoku/>
        <w:wordWrap/>
        <w:overflowPunct/>
        <w:topLinePunct w:val="0"/>
        <w:bidi w:val="0"/>
        <w:adjustRightInd/>
        <w:snapToGrid/>
        <w:spacing w:before="313" w:beforeLines="100" w:after="313" w:afterLines="100"/>
        <w:textAlignment w:val="auto"/>
        <w:rPr>
          <w:rFonts w:hint="default" w:ascii="黑体" w:hAnsi="黑体" w:eastAsia="黑体" w:cs="黑体"/>
          <w:lang w:val="en-US" w:eastAsia="zh-CN"/>
        </w:rPr>
      </w:pPr>
      <w:r>
        <w:rPr>
          <w:rFonts w:hint="eastAsia" w:ascii="黑体" w:hAnsi="黑体" w:eastAsia="黑体" w:cs="黑体"/>
          <w:lang w:val="en-US" w:eastAsia="zh-CN"/>
        </w:rPr>
        <w:t>10</w:t>
      </w:r>
      <w:r>
        <w:rPr>
          <w:rFonts w:hint="default" w:ascii="黑体" w:hAnsi="黑体" w:eastAsia="黑体" w:cs="黑体"/>
          <w:lang w:val="en-US" w:eastAsia="zh-CN"/>
        </w:rPr>
        <w:t>.3.2 水质调节</w:t>
      </w:r>
    </w:p>
    <w:p w14:paraId="3DBFEF06">
      <w:pPr>
        <w:keepNext w:val="0"/>
        <w:keepLines w:val="0"/>
        <w:pageBreakBefore w:val="0"/>
        <w:kinsoku/>
        <w:wordWrap/>
        <w:overflowPunct/>
        <w:topLinePunct w:val="0"/>
        <w:bidi w:val="0"/>
        <w:adjustRightInd/>
        <w:snapToGrid/>
        <w:spacing w:before="313" w:beforeLines="100" w:after="313" w:afterLines="100"/>
        <w:ind w:firstLine="420" w:firstLineChars="200"/>
        <w:textAlignment w:val="auto"/>
        <w:rPr>
          <w:rFonts w:hint="default"/>
          <w:lang w:val="en-US" w:eastAsia="zh-CN"/>
        </w:rPr>
      </w:pPr>
      <w:r>
        <w:rPr>
          <w:rFonts w:hint="default"/>
          <w:lang w:val="en-US" w:eastAsia="zh-CN"/>
        </w:rPr>
        <w:t>每</w:t>
      </w:r>
      <w:r>
        <w:rPr>
          <w:rFonts w:hint="eastAsia"/>
          <w:lang w:val="en-US" w:eastAsia="zh-CN"/>
        </w:rPr>
        <w:t>隔半</w:t>
      </w:r>
      <w:r>
        <w:rPr>
          <w:rFonts w:hint="default"/>
          <w:lang w:val="en-US" w:eastAsia="zh-CN"/>
        </w:rPr>
        <w:t>月加注新水</w:t>
      </w:r>
      <w:r>
        <w:rPr>
          <w:rFonts w:hint="eastAsia"/>
          <w:lang w:val="en-US" w:eastAsia="zh-CN"/>
        </w:rPr>
        <w:t>1</w:t>
      </w:r>
      <w:r>
        <w:rPr>
          <w:rFonts w:hint="default"/>
          <w:lang w:val="en-US" w:eastAsia="zh-CN"/>
        </w:rPr>
        <w:t>次</w:t>
      </w:r>
      <w:r>
        <w:rPr>
          <w:rFonts w:hint="eastAsia"/>
          <w:lang w:val="en-US" w:eastAsia="zh-CN"/>
        </w:rPr>
        <w:t>，</w:t>
      </w:r>
      <w:r>
        <w:rPr>
          <w:rFonts w:hint="default"/>
          <w:lang w:val="en-US" w:eastAsia="zh-CN"/>
        </w:rPr>
        <w:t>每次加水1</w:t>
      </w:r>
      <w:r>
        <w:rPr>
          <w:rFonts w:hint="eastAsia"/>
          <w:lang w:val="en-US" w:eastAsia="zh-CN"/>
        </w:rPr>
        <w:t>0</w:t>
      </w:r>
      <w:r>
        <w:rPr>
          <w:rFonts w:hint="default"/>
          <w:lang w:val="en-US" w:eastAsia="zh-CN"/>
        </w:rPr>
        <w:t>cm</w:t>
      </w:r>
      <w:r>
        <w:rPr>
          <w:rFonts w:hint="eastAsia"/>
          <w:lang w:val="en-US" w:eastAsia="zh-CN"/>
        </w:rPr>
        <w:t>-15</w:t>
      </w:r>
      <w:r>
        <w:rPr>
          <w:rFonts w:hint="default"/>
          <w:lang w:val="en-US" w:eastAsia="zh-CN"/>
        </w:rPr>
        <w:t>cm</w:t>
      </w:r>
      <w:r>
        <w:rPr>
          <w:rFonts w:hint="eastAsia"/>
          <w:lang w:val="en-US" w:eastAsia="zh-CN"/>
        </w:rPr>
        <w:t>，并定期泼洒EM菌、光合细菌、硝化细菌等微生物制剂进行调水和改底。</w:t>
      </w:r>
      <w:r>
        <w:rPr>
          <w:rFonts w:hint="default"/>
          <w:lang w:val="en-US" w:eastAsia="zh-CN"/>
        </w:rPr>
        <w:t>在5月</w:t>
      </w:r>
      <w:r>
        <w:rPr>
          <w:rFonts w:hint="eastAsia"/>
          <w:lang w:val="en-US" w:eastAsia="zh-CN"/>
        </w:rPr>
        <w:t>-</w:t>
      </w:r>
      <w:r>
        <w:rPr>
          <w:rFonts w:hint="default"/>
          <w:lang w:val="en-US" w:eastAsia="zh-CN"/>
        </w:rPr>
        <w:t>1</w:t>
      </w:r>
      <w:r>
        <w:rPr>
          <w:rFonts w:hint="eastAsia"/>
          <w:lang w:val="en-US" w:eastAsia="zh-CN"/>
        </w:rPr>
        <w:t>1</w:t>
      </w:r>
      <w:r>
        <w:rPr>
          <w:rFonts w:hint="default"/>
          <w:lang w:val="en-US" w:eastAsia="zh-CN"/>
        </w:rPr>
        <w:t>月，应每天</w:t>
      </w:r>
      <w:r>
        <w:rPr>
          <w:rFonts w:hint="eastAsia"/>
          <w:lang w:val="en-US" w:eastAsia="zh-CN"/>
        </w:rPr>
        <w:t>4:00开增氧机3h，14:00</w:t>
      </w:r>
      <w:r>
        <w:rPr>
          <w:rFonts w:hint="default"/>
          <w:lang w:val="en-US" w:eastAsia="zh-CN"/>
        </w:rPr>
        <w:t>开</w:t>
      </w:r>
      <w:r>
        <w:rPr>
          <w:rFonts w:hint="eastAsia"/>
          <w:lang w:val="en-US" w:eastAsia="zh-CN"/>
        </w:rPr>
        <w:t>增氧</w:t>
      </w:r>
      <w:r>
        <w:rPr>
          <w:rFonts w:hint="default"/>
          <w:lang w:val="en-US" w:eastAsia="zh-CN"/>
        </w:rPr>
        <w:t>机</w:t>
      </w:r>
      <w:r>
        <w:rPr>
          <w:rFonts w:hint="eastAsia"/>
          <w:lang w:val="en-US" w:eastAsia="zh-CN"/>
        </w:rPr>
        <w:t>2</w:t>
      </w:r>
      <w:r>
        <w:rPr>
          <w:rFonts w:hint="default"/>
          <w:lang w:val="en-US" w:eastAsia="zh-CN"/>
        </w:rPr>
        <w:t>h</w:t>
      </w:r>
      <w:r>
        <w:rPr>
          <w:rFonts w:hint="eastAsia"/>
          <w:lang w:val="en-US" w:eastAsia="zh-CN"/>
        </w:rPr>
        <w:t>，并根据具体情况进行调整。</w:t>
      </w:r>
      <w:r>
        <w:rPr>
          <w:rFonts w:hint="default"/>
          <w:lang w:val="en-US" w:eastAsia="zh-CN"/>
        </w:rPr>
        <w:t>长丰鲢养殖池应定期</w:t>
      </w:r>
      <w:r>
        <w:rPr>
          <w:rFonts w:hint="eastAsia"/>
          <w:lang w:val="en-US" w:eastAsia="zh-CN"/>
        </w:rPr>
        <w:t>用</w:t>
      </w:r>
      <w:r>
        <w:rPr>
          <w:rFonts w:hint="default"/>
          <w:lang w:val="en-US" w:eastAsia="zh-CN"/>
        </w:rPr>
        <w:t>生石灰</w:t>
      </w:r>
      <w:r>
        <w:rPr>
          <w:rFonts w:hint="eastAsia"/>
          <w:lang w:val="en-US" w:eastAsia="zh-CN"/>
        </w:rPr>
        <w:t>或含氯消毒剂</w:t>
      </w:r>
      <w:r>
        <w:rPr>
          <w:rFonts w:hint="default"/>
          <w:lang w:val="en-US" w:eastAsia="zh-CN"/>
        </w:rPr>
        <w:t>全池泼洒</w:t>
      </w:r>
      <w:r>
        <w:rPr>
          <w:rFonts w:hint="eastAsia"/>
          <w:lang w:val="en-US" w:eastAsia="zh-CN"/>
        </w:rPr>
        <w:t>来调节水质</w:t>
      </w:r>
      <w:r>
        <w:rPr>
          <w:rFonts w:hint="default"/>
          <w:lang w:val="en-US" w:eastAsia="zh-CN"/>
        </w:rPr>
        <w:t>，用</w:t>
      </w:r>
      <w:r>
        <w:rPr>
          <w:rFonts w:hint="eastAsia"/>
          <w:lang w:val="en-US" w:eastAsia="zh-CN"/>
        </w:rPr>
        <w:t xml:space="preserve">法和用量参照 </w:t>
      </w:r>
      <w:r>
        <w:rPr>
          <w:rFonts w:hint="default"/>
          <w:lang w:val="en-US" w:eastAsia="zh-CN"/>
        </w:rPr>
        <w:t>NY</w:t>
      </w:r>
      <w:r>
        <w:rPr>
          <w:rFonts w:hint="eastAsia"/>
          <w:lang w:val="en-US" w:eastAsia="zh-CN"/>
        </w:rPr>
        <w:t xml:space="preserve"> </w:t>
      </w:r>
      <w:r>
        <w:rPr>
          <w:rFonts w:hint="default"/>
          <w:lang w:val="en-US" w:eastAsia="zh-CN"/>
        </w:rPr>
        <w:t>5071-2002的规定，一般在</w:t>
      </w:r>
      <w:r>
        <w:rPr>
          <w:rFonts w:hint="eastAsia"/>
          <w:lang w:val="en-US" w:eastAsia="zh-CN"/>
        </w:rPr>
        <w:t>养殖</w:t>
      </w:r>
      <w:r>
        <w:rPr>
          <w:rFonts w:hint="default"/>
          <w:lang w:val="en-US" w:eastAsia="zh-CN"/>
        </w:rPr>
        <w:t>季节每</w:t>
      </w:r>
      <w:r>
        <w:rPr>
          <w:rFonts w:hint="eastAsia"/>
          <w:lang w:val="en-US" w:eastAsia="zh-CN"/>
        </w:rPr>
        <w:t>半</w:t>
      </w:r>
      <w:r>
        <w:rPr>
          <w:rFonts w:hint="default"/>
          <w:lang w:val="en-US" w:eastAsia="zh-CN"/>
        </w:rPr>
        <w:t>月泼洒1次。</w:t>
      </w:r>
    </w:p>
    <w:p w14:paraId="0023AF23">
      <w:pPr>
        <w:keepNext w:val="0"/>
        <w:keepLines w:val="0"/>
        <w:pageBreakBefore w:val="0"/>
        <w:kinsoku/>
        <w:wordWrap/>
        <w:overflowPunct/>
        <w:topLinePunct w:val="0"/>
        <w:bidi w:val="0"/>
        <w:adjustRightInd/>
        <w:snapToGrid/>
        <w:spacing w:before="313" w:beforeLines="100" w:after="313" w:afterLines="100"/>
        <w:textAlignment w:val="auto"/>
        <w:rPr>
          <w:rFonts w:hint="eastAsia"/>
          <w:lang w:val="en-US" w:eastAsia="zh-CN"/>
        </w:rPr>
      </w:pPr>
      <w:r>
        <w:rPr>
          <w:rFonts w:hint="eastAsia"/>
          <w:lang w:val="en-US" w:eastAsia="zh-CN"/>
        </w:rPr>
        <w:t>10.3.3肥水培饵</w:t>
      </w:r>
    </w:p>
    <w:p w14:paraId="2FAF7E21">
      <w:pPr>
        <w:keepNext w:val="0"/>
        <w:keepLines w:val="0"/>
        <w:pageBreakBefore w:val="0"/>
        <w:kinsoku/>
        <w:wordWrap/>
        <w:overflowPunct/>
        <w:topLinePunct w:val="0"/>
        <w:bidi w:val="0"/>
        <w:adjustRightInd/>
        <w:snapToGrid/>
        <w:spacing w:before="313" w:beforeLines="100" w:after="313" w:afterLines="100"/>
        <w:ind w:firstLine="420" w:firstLineChars="200"/>
        <w:textAlignment w:val="auto"/>
        <w:rPr>
          <w:rFonts w:hint="default"/>
          <w:lang w:val="en-US" w:eastAsia="zh-CN"/>
        </w:rPr>
      </w:pPr>
      <w:r>
        <w:rPr>
          <w:rFonts w:hint="eastAsia"/>
          <w:lang w:val="en-US" w:eastAsia="zh-CN"/>
        </w:rPr>
        <w:t>在主养长丰鲢的池塘中，每周施经过腐熟发酵的有机粪肥150-200</w:t>
      </w:r>
      <w:r>
        <w:rPr>
          <w:rFonts w:hint="eastAsia" w:ascii="宋体" w:hAnsi="宋体" w:eastAsia="宋体" w:cs="宋体"/>
          <w:lang w:val="en-US" w:eastAsia="zh-CN"/>
        </w:rPr>
        <w:t>㎏</w:t>
      </w:r>
      <w:r>
        <w:rPr>
          <w:rFonts w:hint="eastAsia" w:eastAsiaTheme="minorHAnsi" w:cstheme="minorHAnsi"/>
          <w:lang w:val="en-US" w:eastAsia="zh-CN"/>
        </w:rPr>
        <w:t>/</w:t>
      </w:r>
      <w:r>
        <w:rPr>
          <w:rFonts w:hint="eastAsia"/>
          <w:lang w:val="en-US" w:eastAsia="zh-CN"/>
        </w:rPr>
        <w:t>667</w:t>
      </w:r>
      <w:r>
        <w:rPr>
          <w:rFonts w:hint="default"/>
          <w:lang w:val="en-US" w:eastAsia="zh-CN"/>
        </w:rPr>
        <w:t>㎡</w:t>
      </w:r>
      <w:r>
        <w:rPr>
          <w:rFonts w:hint="eastAsia"/>
          <w:lang w:val="en-US" w:eastAsia="zh-CN"/>
        </w:rPr>
        <w:t>和生物菌肥3</w:t>
      </w:r>
      <w:r>
        <w:rPr>
          <w:rFonts w:hint="eastAsia" w:ascii="宋体" w:hAnsi="宋体" w:eastAsia="宋体" w:cs="宋体"/>
          <w:lang w:val="en-US" w:eastAsia="zh-CN"/>
        </w:rPr>
        <w:t>㎏</w:t>
      </w:r>
      <w:r>
        <w:rPr>
          <w:rFonts w:hint="eastAsia" w:eastAsiaTheme="minorHAnsi" w:cstheme="minorHAnsi"/>
          <w:lang w:val="en-US" w:eastAsia="zh-CN"/>
        </w:rPr>
        <w:t>/</w:t>
      </w:r>
      <w:r>
        <w:rPr>
          <w:rFonts w:hint="eastAsia"/>
          <w:lang w:val="en-US" w:eastAsia="zh-CN"/>
        </w:rPr>
        <w:t>667</w:t>
      </w:r>
      <w:r>
        <w:rPr>
          <w:rFonts w:hint="default"/>
          <w:lang w:val="en-US" w:eastAsia="zh-CN"/>
        </w:rPr>
        <w:t>㎡</w:t>
      </w:r>
      <w:r>
        <w:rPr>
          <w:rFonts w:hint="eastAsia"/>
          <w:lang w:val="en-US" w:eastAsia="zh-CN"/>
        </w:rPr>
        <w:t>。在混养长丰鲢的池塘中，不需要另行投喂或肥水。</w:t>
      </w:r>
      <w:r>
        <w:rPr>
          <w:rFonts w:hint="default"/>
          <w:lang w:val="en-US" w:eastAsia="zh-CN"/>
        </w:rPr>
        <w:t>饲养长丰鲢冬片鱼种的池塘日常管理应按照SC</w:t>
      </w:r>
      <w:r>
        <w:rPr>
          <w:rFonts w:hint="eastAsia"/>
          <w:lang w:val="en-US" w:eastAsia="zh-CN"/>
        </w:rPr>
        <w:t>/</w:t>
      </w:r>
      <w:r>
        <w:rPr>
          <w:rFonts w:hint="default"/>
          <w:lang w:val="en-US" w:eastAsia="zh-CN"/>
        </w:rPr>
        <w:t>T 1008-2012中</w:t>
      </w:r>
      <w:r>
        <w:rPr>
          <w:rFonts w:hint="eastAsia"/>
          <w:lang w:val="en-US" w:eastAsia="zh-CN"/>
        </w:rPr>
        <w:t>7.5</w:t>
      </w:r>
      <w:r>
        <w:rPr>
          <w:rFonts w:hint="default"/>
          <w:lang w:val="en-US" w:eastAsia="zh-CN"/>
        </w:rPr>
        <w:t>的规定执行。</w:t>
      </w:r>
    </w:p>
    <w:p w14:paraId="0AD1CE47">
      <w:pPr>
        <w:keepNext w:val="0"/>
        <w:keepLines w:val="0"/>
        <w:pageBreakBefore w:val="0"/>
        <w:numPr>
          <w:ilvl w:val="0"/>
          <w:numId w:val="0"/>
        </w:numPr>
        <w:kinsoku/>
        <w:wordWrap/>
        <w:overflowPunct/>
        <w:topLinePunct w:val="0"/>
        <w:bidi w:val="0"/>
        <w:adjustRightInd/>
        <w:snapToGrid/>
        <w:spacing w:before="313" w:beforeLines="100" w:after="313" w:afterLines="100"/>
        <w:textAlignment w:val="auto"/>
        <w:rPr>
          <w:rFonts w:hint="default" w:ascii="黑体" w:hAnsi="黑体" w:eastAsia="黑体" w:cs="黑体"/>
          <w:lang w:val="en-US" w:eastAsia="zh-CN"/>
        </w:rPr>
      </w:pPr>
      <w:r>
        <w:rPr>
          <w:rFonts w:hint="eastAsia" w:ascii="黑体" w:hAnsi="黑体" w:eastAsia="黑体" w:cs="黑体"/>
          <w:lang w:val="en-US" w:eastAsia="zh-CN"/>
        </w:rPr>
        <w:t>10</w:t>
      </w:r>
      <w:r>
        <w:rPr>
          <w:rFonts w:hint="default" w:ascii="黑体" w:hAnsi="黑体" w:eastAsia="黑体" w:cs="黑体"/>
          <w:lang w:val="en-US" w:eastAsia="zh-CN"/>
        </w:rPr>
        <w:t>.4 病害防治</w:t>
      </w:r>
    </w:p>
    <w:p w14:paraId="62A3DE43">
      <w:pPr>
        <w:keepNext w:val="0"/>
        <w:keepLines w:val="0"/>
        <w:pageBreakBefore w:val="0"/>
        <w:widowControl/>
        <w:numPr>
          <w:ilvl w:val="0"/>
          <w:numId w:val="0"/>
        </w:numPr>
        <w:shd w:val="clear" w:color="auto" w:fill="FFFFFF"/>
        <w:kinsoku/>
        <w:wordWrap/>
        <w:overflowPunct/>
        <w:topLinePunct w:val="0"/>
        <w:bidi w:val="0"/>
        <w:adjustRightInd/>
        <w:snapToGrid/>
        <w:spacing w:after="100" w:afterAutospacing="1"/>
        <w:ind w:firstLine="420" w:firstLineChars="200"/>
        <w:jc w:val="left"/>
        <w:textAlignment w:val="auto"/>
        <w:rPr>
          <w:rFonts w:hint="eastAsia" w:ascii="宋体" w:hAnsi="宋体" w:eastAsia="宋体" w:cs="宋体"/>
          <w:color w:val="404040"/>
          <w:kern w:val="0"/>
          <w:sz w:val="21"/>
          <w:szCs w:val="21"/>
        </w:rPr>
      </w:pPr>
      <w:r>
        <w:rPr>
          <w:rFonts w:hint="eastAsia" w:ascii="宋体" w:hAnsi="宋体" w:eastAsia="宋体" w:cs="宋体"/>
          <w:lang w:val="en-US" w:eastAsia="zh-CN"/>
        </w:rPr>
        <w:t>长丰鲢病害防治坚持“预防为主，防治结合”的原则，</w:t>
      </w:r>
      <w:r>
        <w:rPr>
          <w:rFonts w:hint="eastAsia" w:ascii="宋体" w:hAnsi="宋体" w:eastAsia="宋体" w:cs="宋体"/>
          <w:color w:val="404040"/>
          <w:kern w:val="0"/>
          <w:sz w:val="21"/>
          <w:szCs w:val="21"/>
        </w:rPr>
        <w:t>强调改善养殖环境、增强鱼体抵抗力是根本。</w:t>
      </w:r>
    </w:p>
    <w:p w14:paraId="30792578">
      <w:pPr>
        <w:keepNext w:val="0"/>
        <w:keepLines w:val="0"/>
        <w:pageBreakBefore w:val="0"/>
        <w:widowControl/>
        <w:numPr>
          <w:ilvl w:val="0"/>
          <w:numId w:val="0"/>
        </w:numPr>
        <w:shd w:val="clear" w:color="auto" w:fill="FFFFFF"/>
        <w:kinsoku/>
        <w:wordWrap/>
        <w:overflowPunct/>
        <w:topLinePunct w:val="0"/>
        <w:bidi w:val="0"/>
        <w:adjustRightInd/>
        <w:snapToGrid/>
        <w:spacing w:after="100" w:afterAutospacing="1"/>
        <w:ind w:firstLine="420" w:firstLineChars="200"/>
        <w:jc w:val="left"/>
        <w:textAlignment w:val="auto"/>
        <w:rPr>
          <w:rFonts w:hint="default"/>
          <w:lang w:val="en-US" w:eastAsia="zh-CN"/>
        </w:rPr>
      </w:pPr>
      <w:r>
        <w:rPr>
          <w:rFonts w:hint="eastAsia" w:ascii="宋体" w:hAnsi="宋体" w:eastAsia="宋体" w:cs="宋体"/>
          <w:b w:val="0"/>
          <w:bCs w:val="0"/>
          <w:color w:val="404040"/>
          <w:kern w:val="0"/>
          <w:sz w:val="21"/>
          <w:szCs w:val="21"/>
        </w:rPr>
        <w:t>安全用药：</w:t>
      </w:r>
      <w:r>
        <w:rPr>
          <w:rFonts w:hint="eastAsia" w:ascii="宋体" w:hAnsi="宋体" w:eastAsia="宋体" w:cs="宋体"/>
          <w:color w:val="404040"/>
          <w:kern w:val="0"/>
          <w:sz w:val="21"/>
          <w:szCs w:val="21"/>
        </w:rPr>
        <w:t>一旦发病需诊断准确。严格遵循 NY 5071《无公害食品渔用药物使用准则》，选用高效、低毒、低残留药物，规范使用剂量、方法和休药期。禁用违禁药物。提倡使用中草药、免疫制剂等绿色防控技术。</w:t>
      </w:r>
    </w:p>
    <w:p w14:paraId="32C5E041">
      <w:pPr>
        <w:keepNext w:val="0"/>
        <w:keepLines w:val="0"/>
        <w:pageBreakBefore w:val="0"/>
        <w:numPr>
          <w:ilvl w:val="0"/>
          <w:numId w:val="0"/>
        </w:numPr>
        <w:kinsoku/>
        <w:wordWrap/>
        <w:overflowPunct/>
        <w:topLinePunct w:val="0"/>
        <w:bidi w:val="0"/>
        <w:adjustRightInd/>
        <w:snapToGrid/>
        <w:spacing w:before="313" w:beforeLines="100" w:after="313" w:afterLines="100"/>
        <w:textAlignment w:val="auto"/>
        <w:rPr>
          <w:rFonts w:hint="eastAsia" w:ascii="黑体" w:hAnsi="黑体" w:eastAsia="黑体" w:cs="黑体"/>
          <w:lang w:val="en-US" w:eastAsia="zh-CN"/>
        </w:rPr>
      </w:pPr>
      <w:r>
        <w:rPr>
          <w:rFonts w:hint="eastAsia" w:ascii="黑体" w:hAnsi="黑体" w:eastAsia="黑体" w:cs="黑体"/>
          <w:lang w:val="en-US" w:eastAsia="zh-CN"/>
        </w:rPr>
        <w:t>11 尾水排放</w:t>
      </w:r>
    </w:p>
    <w:p w14:paraId="2B2748CC">
      <w:pPr>
        <w:keepNext w:val="0"/>
        <w:keepLines w:val="0"/>
        <w:pageBreakBefore w:val="0"/>
        <w:kinsoku/>
        <w:wordWrap/>
        <w:overflowPunct/>
        <w:topLinePunct w:val="0"/>
        <w:bidi w:val="0"/>
        <w:adjustRightInd/>
        <w:snapToGrid/>
        <w:spacing w:before="313" w:beforeLines="100" w:after="313" w:afterLines="100"/>
        <w:ind w:firstLine="420" w:firstLineChars="200"/>
        <w:textAlignment w:val="auto"/>
        <w:rPr>
          <w:rFonts w:hint="default"/>
          <w:lang w:val="en-US" w:eastAsia="zh-CN"/>
        </w:rPr>
      </w:pPr>
      <w:r>
        <w:rPr>
          <w:rFonts w:hint="eastAsia"/>
          <w:lang w:val="en-US" w:eastAsia="zh-CN"/>
        </w:rPr>
        <w:t>长丰鲢养殖池塘的养殖尾水应经过尾水净化系统处理后排放，处理后的尾水各项指标应符合</w:t>
      </w:r>
      <w:r>
        <w:rPr>
          <w:rFonts w:hint="eastAsia" w:hAnsi="宋体"/>
        </w:rPr>
        <w:t>DB41/2575-2024</w:t>
      </w:r>
      <w:r>
        <w:rPr>
          <w:rFonts w:hint="eastAsia" w:hAnsi="宋体"/>
          <w:lang w:val="en-US" w:eastAsia="zh-CN"/>
        </w:rPr>
        <w:t>中的尾水污染物排放指标。</w:t>
      </w:r>
    </w:p>
    <w:p w14:paraId="1F035625">
      <w:pPr>
        <w:keepNext w:val="0"/>
        <w:keepLines w:val="0"/>
        <w:pageBreakBefore w:val="0"/>
        <w:numPr>
          <w:ilvl w:val="0"/>
          <w:numId w:val="0"/>
        </w:numPr>
        <w:kinsoku/>
        <w:wordWrap/>
        <w:overflowPunct/>
        <w:topLinePunct w:val="0"/>
        <w:bidi w:val="0"/>
        <w:adjustRightInd/>
        <w:snapToGrid/>
        <w:spacing w:before="313" w:beforeLines="100" w:after="313" w:afterLines="100"/>
        <w:textAlignment w:val="auto"/>
        <w:rPr>
          <w:rFonts w:hint="default" w:ascii="黑体" w:hAnsi="黑体" w:eastAsia="黑体" w:cs="黑体"/>
          <w:lang w:val="en-US" w:eastAsia="zh-CN"/>
        </w:rPr>
      </w:pPr>
      <w:r>
        <w:rPr>
          <w:rFonts w:hint="eastAsia" w:ascii="黑体" w:hAnsi="黑体" w:eastAsia="黑体" w:cs="黑体"/>
          <w:lang w:val="en-US" w:eastAsia="zh-CN"/>
        </w:rPr>
        <w:t>12</w:t>
      </w:r>
      <w:r>
        <w:rPr>
          <w:rFonts w:hint="default" w:ascii="黑体" w:hAnsi="黑体" w:eastAsia="黑体" w:cs="黑体"/>
          <w:lang w:val="en-US" w:eastAsia="zh-CN"/>
        </w:rPr>
        <w:t>建立养殖档案</w:t>
      </w:r>
    </w:p>
    <w:p w14:paraId="638BAEDB">
      <w:pPr>
        <w:keepNext w:val="0"/>
        <w:keepLines w:val="0"/>
        <w:pageBreakBefore w:val="0"/>
        <w:kinsoku/>
        <w:wordWrap/>
        <w:overflowPunct/>
        <w:topLinePunct w:val="0"/>
        <w:bidi w:val="0"/>
        <w:adjustRightInd/>
        <w:snapToGrid/>
        <w:spacing w:before="313" w:beforeLines="100" w:after="313" w:afterLines="100"/>
        <w:ind w:firstLine="420" w:firstLineChars="200"/>
        <w:textAlignment w:val="auto"/>
        <w:rPr>
          <w:rFonts w:hint="default"/>
          <w:lang w:val="en-US" w:eastAsia="zh-CN"/>
        </w:rPr>
      </w:pPr>
      <w:r>
        <w:rPr>
          <w:rFonts w:hint="default"/>
          <w:lang w:val="en-US" w:eastAsia="zh-CN"/>
        </w:rPr>
        <w:t>做好长丰鲢养殖日志，建立</w:t>
      </w:r>
      <w:r>
        <w:rPr>
          <w:rFonts w:hint="eastAsia"/>
          <w:lang w:val="en-US" w:eastAsia="zh-CN"/>
        </w:rPr>
        <w:t>养</w:t>
      </w:r>
      <w:r>
        <w:rPr>
          <w:rFonts w:hint="default"/>
          <w:lang w:val="en-US" w:eastAsia="zh-CN"/>
        </w:rPr>
        <w:t>殖档案。日常记录应包括养殖条件、</w:t>
      </w:r>
      <w:r>
        <w:rPr>
          <w:rFonts w:hint="eastAsia"/>
          <w:lang w:val="en-US" w:eastAsia="zh-CN"/>
        </w:rPr>
        <w:t>清塘</w:t>
      </w:r>
      <w:r>
        <w:rPr>
          <w:rFonts w:hint="default"/>
          <w:lang w:val="en-US" w:eastAsia="zh-CN"/>
        </w:rPr>
        <w:t>消毒、苗种放养与收获、投饲、巡池与管理、天气、水温、溶氧、pH值、</w:t>
      </w:r>
      <w:r>
        <w:rPr>
          <w:rFonts w:hint="eastAsia"/>
          <w:lang w:val="en-US" w:eastAsia="zh-CN"/>
        </w:rPr>
        <w:t>氨氮、亚硝酸盐、</w:t>
      </w:r>
      <w:r>
        <w:rPr>
          <w:rFonts w:hint="default"/>
          <w:lang w:val="en-US" w:eastAsia="zh-CN"/>
        </w:rPr>
        <w:t>病害防治</w:t>
      </w:r>
      <w:r>
        <w:rPr>
          <w:rFonts w:hint="eastAsia"/>
          <w:lang w:val="en-US" w:eastAsia="zh-CN"/>
        </w:rPr>
        <w:t>、用药</w:t>
      </w:r>
      <w:r>
        <w:rPr>
          <w:rFonts w:hint="default"/>
          <w:lang w:val="en-US" w:eastAsia="zh-CN"/>
        </w:rPr>
        <w:t>及产品销售等情况，并每年年终将记录装订存档。</w:t>
      </w:r>
    </w:p>
    <w:p w14:paraId="5031E6EA">
      <w:pPr>
        <w:keepNext w:val="0"/>
        <w:keepLines w:val="0"/>
        <w:pageBreakBefore w:val="0"/>
        <w:kinsoku/>
        <w:wordWrap/>
        <w:overflowPunct/>
        <w:topLinePunct w:val="0"/>
        <w:bidi w:val="0"/>
        <w:adjustRightInd/>
        <w:snapToGrid/>
        <w:spacing w:before="313" w:beforeLines="100" w:after="313" w:afterLines="100"/>
        <w:ind w:firstLine="420" w:firstLineChars="200"/>
        <w:textAlignment w:val="auto"/>
        <w:rPr>
          <w:rFonts w:hint="default"/>
          <w:lang w:val="en-US" w:eastAsia="zh-CN"/>
        </w:rPr>
      </w:pPr>
    </w:p>
    <w:p w14:paraId="769991F6">
      <w:pPr>
        <w:keepNext w:val="0"/>
        <w:keepLines w:val="0"/>
        <w:pageBreakBefore w:val="0"/>
        <w:kinsoku/>
        <w:wordWrap/>
        <w:overflowPunct/>
        <w:topLinePunct w:val="0"/>
        <w:bidi w:val="0"/>
        <w:adjustRightInd/>
        <w:snapToGrid/>
        <w:spacing w:before="313" w:beforeLines="100" w:after="313" w:afterLines="100"/>
        <w:ind w:firstLine="420" w:firstLineChars="200"/>
        <w:textAlignment w:val="auto"/>
        <w:rPr>
          <w:rFonts w:hint="default"/>
          <w:lang w:val="en-US" w:eastAsia="zh-CN"/>
        </w:rPr>
      </w:pPr>
    </w:p>
    <w:p w14:paraId="3B99AA45">
      <w:pPr>
        <w:keepNext w:val="0"/>
        <w:keepLines w:val="0"/>
        <w:pageBreakBefore w:val="0"/>
        <w:kinsoku/>
        <w:wordWrap/>
        <w:overflowPunct/>
        <w:topLinePunct w:val="0"/>
        <w:bidi w:val="0"/>
        <w:adjustRightInd/>
        <w:snapToGrid/>
        <w:spacing w:before="313" w:beforeLines="100" w:after="313" w:afterLines="100"/>
        <w:ind w:firstLine="420" w:firstLineChars="200"/>
        <w:textAlignment w:val="auto"/>
        <w:rPr>
          <w:rFonts w:hint="default"/>
          <w:lang w:val="en-US" w:eastAsia="zh-CN"/>
        </w:rPr>
      </w:pPr>
      <w:bookmarkStart w:id="23" w:name="_GoBack"/>
      <w:bookmarkEnd w:id="23"/>
    </w:p>
    <w:p w14:paraId="6D1FE877">
      <w:pPr>
        <w:keepNext w:val="0"/>
        <w:keepLines w:val="0"/>
        <w:pageBreakBefore w:val="0"/>
        <w:kinsoku/>
        <w:wordWrap/>
        <w:overflowPunct/>
        <w:topLinePunct w:val="0"/>
        <w:bidi w:val="0"/>
        <w:adjustRightInd/>
        <w:snapToGrid/>
        <w:spacing w:before="313" w:beforeLines="100" w:after="313" w:afterLines="100"/>
        <w:ind w:firstLine="420" w:firstLineChars="200"/>
        <w:textAlignment w:val="auto"/>
        <w:rPr>
          <w:rFonts w:hint="default"/>
          <w:lang w:val="en-US" w:eastAsia="zh-CN"/>
        </w:rPr>
      </w:pPr>
      <w:r>
        <w:rPr>
          <w:rFonts w:hint="eastAsia"/>
          <w:lang w:val="en-US" w:eastAsia="zh-CN"/>
        </w:rPr>
        <w:t xml:space="preserve">             </w:t>
      </w:r>
      <w:r>
        <w:rPr>
          <w:rFonts w:hint="eastAsia"/>
          <w:u w:val="single"/>
          <w:lang w:val="en-US" w:eastAsia="zh-CN"/>
        </w:rPr>
        <w:t xml:space="preserve">                                          </w:t>
      </w:r>
    </w:p>
    <w:bookmarkEnd w:id="22"/>
    <w:p w14:paraId="3DB98F30">
      <w:pPr>
        <w:keepNext w:val="0"/>
        <w:keepLines w:val="0"/>
        <w:pageBreakBefore w:val="0"/>
        <w:numPr>
          <w:ilvl w:val="0"/>
          <w:numId w:val="0"/>
        </w:numPr>
        <w:kinsoku/>
        <w:wordWrap/>
        <w:overflowPunct/>
        <w:topLinePunct w:val="0"/>
        <w:bidi w:val="0"/>
        <w:adjustRightInd/>
        <w:snapToGrid/>
        <w:spacing w:before="313" w:beforeLines="100" w:after="313" w:afterLines="100"/>
        <w:textAlignment w:val="auto"/>
        <w:rPr>
          <w:rFonts w:hint="eastAsia" w:ascii="黑体" w:hAnsi="黑体" w:eastAsia="黑体" w:cs="黑体"/>
          <w:lang w:val="en-US" w:eastAsia="zh-CN"/>
        </w:rPr>
      </w:pPr>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61314">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0B0FC">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F12362">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0E34D">
    <w:pPr>
      <w:pStyle w:val="52"/>
    </w:pPr>
    <w:r>
      <w:fldChar w:fldCharType="begin"/>
    </w:r>
    <w:r>
      <w:instrText xml:space="preserve">PAGE   \* MERGEFORMAT</w:instrText>
    </w:r>
    <w:r>
      <w:fldChar w:fldCharType="separate"/>
    </w:r>
    <w:r>
      <w:rPr>
        <w:lang w:val="zh-CN"/>
      </w:rPr>
      <w:t>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432F0B">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B0C98">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FA706">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CF3BD">
    <w:pPr>
      <w:pStyle w:val="61"/>
    </w:pPr>
    <w:r>
      <w:fldChar w:fldCharType="begin"/>
    </w:r>
    <w:r>
      <w:instrText xml:space="preserve"> STYLEREF  标准文件_文件编号  \* MERGEFORMAT </w:instrText>
    </w:r>
    <w:r>
      <w:fldChar w:fldCharType="separate"/>
    </w:r>
    <w: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426"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bordersDoNotSurroundHeader w:val="1"/>
  <w:bordersDoNotSurroundFooter w:val="1"/>
  <w:attachedTemplate r:id="rId1"/>
  <w:documentProtection w:edit="forms" w:enforcement="1" w:cryptProviderType="rsaFull" w:cryptAlgorithmClass="hash" w:cryptAlgorithmType="typeAny" w:cryptAlgorithmSid="4" w:cryptSpinCount="100000" w:hash="SbTdWOgVFIpGmLRSkKanfzSIEwU=" w:salt="d5E+UE4cMH2mmTGypoeSl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D3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13B"/>
    <w:rsid w:val="000A19FC"/>
    <w:rsid w:val="000A296B"/>
    <w:rsid w:val="000A7311"/>
    <w:rsid w:val="000B060F"/>
    <w:rsid w:val="000B1592"/>
    <w:rsid w:val="000B1FF2"/>
    <w:rsid w:val="000B2FFC"/>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3BFB"/>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0B"/>
    <w:rsid w:val="00145D9D"/>
    <w:rsid w:val="00146388"/>
    <w:rsid w:val="001467A9"/>
    <w:rsid w:val="001529E5"/>
    <w:rsid w:val="00153C7E"/>
    <w:rsid w:val="00156B25"/>
    <w:rsid w:val="00156E1A"/>
    <w:rsid w:val="00157894"/>
    <w:rsid w:val="00157B55"/>
    <w:rsid w:val="001642FA"/>
    <w:rsid w:val="001649EB"/>
    <w:rsid w:val="00164BAF"/>
    <w:rsid w:val="00164FA8"/>
    <w:rsid w:val="00165065"/>
    <w:rsid w:val="00165434"/>
    <w:rsid w:val="0016580B"/>
    <w:rsid w:val="00165CA9"/>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13E3"/>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3134"/>
    <w:rsid w:val="002253A1"/>
    <w:rsid w:val="00225CF8"/>
    <w:rsid w:val="0022794E"/>
    <w:rsid w:val="0023129E"/>
    <w:rsid w:val="00233D64"/>
    <w:rsid w:val="0023482A"/>
    <w:rsid w:val="002359CB"/>
    <w:rsid w:val="00241CB5"/>
    <w:rsid w:val="0024289B"/>
    <w:rsid w:val="00243540"/>
    <w:rsid w:val="0024497B"/>
    <w:rsid w:val="0024515B"/>
    <w:rsid w:val="00246021"/>
    <w:rsid w:val="0024666E"/>
    <w:rsid w:val="00247F52"/>
    <w:rsid w:val="00250B25"/>
    <w:rsid w:val="00250BBE"/>
    <w:rsid w:val="002515C2"/>
    <w:rsid w:val="0025194F"/>
    <w:rsid w:val="00260E1C"/>
    <w:rsid w:val="00260F53"/>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4D4"/>
    <w:rsid w:val="002B7A62"/>
    <w:rsid w:val="002B7F51"/>
    <w:rsid w:val="002C09E7"/>
    <w:rsid w:val="002C1E06"/>
    <w:rsid w:val="002C1E1C"/>
    <w:rsid w:val="002C3F07"/>
    <w:rsid w:val="002C5278"/>
    <w:rsid w:val="002C7EBB"/>
    <w:rsid w:val="002D06C1"/>
    <w:rsid w:val="002D4059"/>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2114"/>
    <w:rsid w:val="003331E4"/>
    <w:rsid w:val="00336C64"/>
    <w:rsid w:val="00337162"/>
    <w:rsid w:val="0034194F"/>
    <w:rsid w:val="00344605"/>
    <w:rsid w:val="003474AA"/>
    <w:rsid w:val="00350D1D"/>
    <w:rsid w:val="00352828"/>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13A"/>
    <w:rsid w:val="00392AD7"/>
    <w:rsid w:val="003938D9"/>
    <w:rsid w:val="00394376"/>
    <w:rsid w:val="003943FF"/>
    <w:rsid w:val="00395700"/>
    <w:rsid w:val="003974EB"/>
    <w:rsid w:val="00397CC5"/>
    <w:rsid w:val="003A1582"/>
    <w:rsid w:val="003A37F4"/>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0855"/>
    <w:rsid w:val="00452D6B"/>
    <w:rsid w:val="00454484"/>
    <w:rsid w:val="0045517B"/>
    <w:rsid w:val="00455992"/>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6763"/>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3410"/>
    <w:rsid w:val="00604784"/>
    <w:rsid w:val="00606419"/>
    <w:rsid w:val="00607D29"/>
    <w:rsid w:val="00612952"/>
    <w:rsid w:val="00614CC1"/>
    <w:rsid w:val="00615A9D"/>
    <w:rsid w:val="00617387"/>
    <w:rsid w:val="006205D6"/>
    <w:rsid w:val="006252D8"/>
    <w:rsid w:val="006259BC"/>
    <w:rsid w:val="0062636B"/>
    <w:rsid w:val="00630A4D"/>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832"/>
    <w:rsid w:val="00677A84"/>
    <w:rsid w:val="0068026D"/>
    <w:rsid w:val="00680A27"/>
    <w:rsid w:val="006816A4"/>
    <w:rsid w:val="006819B8"/>
    <w:rsid w:val="0068367E"/>
    <w:rsid w:val="006840A6"/>
    <w:rsid w:val="006850CD"/>
    <w:rsid w:val="00685AAB"/>
    <w:rsid w:val="00695D22"/>
    <w:rsid w:val="006A07AA"/>
    <w:rsid w:val="006A0E4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14FFD"/>
    <w:rsid w:val="00722FBF"/>
    <w:rsid w:val="00722FC2"/>
    <w:rsid w:val="00724879"/>
    <w:rsid w:val="00724E1B"/>
    <w:rsid w:val="00725949"/>
    <w:rsid w:val="00727FA2"/>
    <w:rsid w:val="007322D9"/>
    <w:rsid w:val="00732BC0"/>
    <w:rsid w:val="0073302B"/>
    <w:rsid w:val="0073720F"/>
    <w:rsid w:val="00737796"/>
    <w:rsid w:val="0074165C"/>
    <w:rsid w:val="00742C35"/>
    <w:rsid w:val="007432CA"/>
    <w:rsid w:val="007439EB"/>
    <w:rsid w:val="00743CB4"/>
    <w:rsid w:val="00743F0A"/>
    <w:rsid w:val="007443F2"/>
    <w:rsid w:val="007444E8"/>
    <w:rsid w:val="0074548E"/>
    <w:rsid w:val="00745773"/>
    <w:rsid w:val="00746800"/>
    <w:rsid w:val="007501A8"/>
    <w:rsid w:val="00750D61"/>
    <w:rsid w:val="00750EE1"/>
    <w:rsid w:val="00752B4D"/>
    <w:rsid w:val="0075482E"/>
    <w:rsid w:val="00755402"/>
    <w:rsid w:val="00756B26"/>
    <w:rsid w:val="00756EDF"/>
    <w:rsid w:val="007600E3"/>
    <w:rsid w:val="00765C43"/>
    <w:rsid w:val="00765E69"/>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123"/>
    <w:rsid w:val="007A3475"/>
    <w:rsid w:val="007A41C8"/>
    <w:rsid w:val="007A54CE"/>
    <w:rsid w:val="007A6FD9"/>
    <w:rsid w:val="007A7FFA"/>
    <w:rsid w:val="007B04EB"/>
    <w:rsid w:val="007B0839"/>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D7CF1"/>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4E76"/>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431"/>
    <w:rsid w:val="00896DFF"/>
    <w:rsid w:val="0089762C"/>
    <w:rsid w:val="008A1893"/>
    <w:rsid w:val="008A3215"/>
    <w:rsid w:val="008A3DAF"/>
    <w:rsid w:val="008A4B00"/>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C64C4"/>
    <w:rsid w:val="008D0CE8"/>
    <w:rsid w:val="008D2D1D"/>
    <w:rsid w:val="008D453D"/>
    <w:rsid w:val="008D53AD"/>
    <w:rsid w:val="008D562B"/>
    <w:rsid w:val="008D5733"/>
    <w:rsid w:val="008D5B1D"/>
    <w:rsid w:val="008D622B"/>
    <w:rsid w:val="008D666C"/>
    <w:rsid w:val="008D7B54"/>
    <w:rsid w:val="008E0C9D"/>
    <w:rsid w:val="008E1648"/>
    <w:rsid w:val="008E1B3E"/>
    <w:rsid w:val="008E1F67"/>
    <w:rsid w:val="008E2319"/>
    <w:rsid w:val="008E2D37"/>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12D4"/>
    <w:rsid w:val="009B46F9"/>
    <w:rsid w:val="009B6029"/>
    <w:rsid w:val="009B6971"/>
    <w:rsid w:val="009C1873"/>
    <w:rsid w:val="009C27F1"/>
    <w:rsid w:val="009C3152"/>
    <w:rsid w:val="009C4CFA"/>
    <w:rsid w:val="009C5070"/>
    <w:rsid w:val="009D112C"/>
    <w:rsid w:val="009D44CE"/>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945"/>
    <w:rsid w:val="00A15F09"/>
    <w:rsid w:val="00A169B6"/>
    <w:rsid w:val="00A17529"/>
    <w:rsid w:val="00A2271D"/>
    <w:rsid w:val="00A237D5"/>
    <w:rsid w:val="00A27ABD"/>
    <w:rsid w:val="00A30EFC"/>
    <w:rsid w:val="00A31984"/>
    <w:rsid w:val="00A32D73"/>
    <w:rsid w:val="00A3367B"/>
    <w:rsid w:val="00A3597D"/>
    <w:rsid w:val="00A36DD1"/>
    <w:rsid w:val="00A4006C"/>
    <w:rsid w:val="00A40091"/>
    <w:rsid w:val="00A4030F"/>
    <w:rsid w:val="00A41C79"/>
    <w:rsid w:val="00A41CB5"/>
    <w:rsid w:val="00A4239E"/>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489"/>
    <w:rsid w:val="00AC3A5A"/>
    <w:rsid w:val="00AC4D95"/>
    <w:rsid w:val="00AC5DF4"/>
    <w:rsid w:val="00AC663A"/>
    <w:rsid w:val="00AD0AEF"/>
    <w:rsid w:val="00AD11B7"/>
    <w:rsid w:val="00AD1A94"/>
    <w:rsid w:val="00AD1C05"/>
    <w:rsid w:val="00AD4126"/>
    <w:rsid w:val="00AD421C"/>
    <w:rsid w:val="00AD44FA"/>
    <w:rsid w:val="00AE070A"/>
    <w:rsid w:val="00AE101C"/>
    <w:rsid w:val="00AE3774"/>
    <w:rsid w:val="00AE37E5"/>
    <w:rsid w:val="00AE5EB4"/>
    <w:rsid w:val="00AF0C18"/>
    <w:rsid w:val="00AF47C5"/>
    <w:rsid w:val="00AF5398"/>
    <w:rsid w:val="00B049AF"/>
    <w:rsid w:val="00B07242"/>
    <w:rsid w:val="00B10534"/>
    <w:rsid w:val="00B113DB"/>
    <w:rsid w:val="00B11930"/>
    <w:rsid w:val="00B11D8A"/>
    <w:rsid w:val="00B12981"/>
    <w:rsid w:val="00B147DD"/>
    <w:rsid w:val="00B156FD"/>
    <w:rsid w:val="00B21F61"/>
    <w:rsid w:val="00B261F1"/>
    <w:rsid w:val="00B265BC"/>
    <w:rsid w:val="00B314CA"/>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4077"/>
    <w:rsid w:val="00B96D40"/>
    <w:rsid w:val="00B97386"/>
    <w:rsid w:val="00BA263B"/>
    <w:rsid w:val="00BA42B2"/>
    <w:rsid w:val="00BA58D4"/>
    <w:rsid w:val="00BA5B9E"/>
    <w:rsid w:val="00BA7C9A"/>
    <w:rsid w:val="00BB08B2"/>
    <w:rsid w:val="00BB203B"/>
    <w:rsid w:val="00BB5F8F"/>
    <w:rsid w:val="00BB657A"/>
    <w:rsid w:val="00BC1A4E"/>
    <w:rsid w:val="00BC4790"/>
    <w:rsid w:val="00BC5DC7"/>
    <w:rsid w:val="00BC6B8B"/>
    <w:rsid w:val="00BC6F08"/>
    <w:rsid w:val="00BC73D8"/>
    <w:rsid w:val="00BD06CE"/>
    <w:rsid w:val="00BD52D7"/>
    <w:rsid w:val="00BD5AD2"/>
    <w:rsid w:val="00BE22F3"/>
    <w:rsid w:val="00BE5B52"/>
    <w:rsid w:val="00BE7B8D"/>
    <w:rsid w:val="00BF0993"/>
    <w:rsid w:val="00BF10A9"/>
    <w:rsid w:val="00BF1703"/>
    <w:rsid w:val="00BF1948"/>
    <w:rsid w:val="00BF231C"/>
    <w:rsid w:val="00BF51E5"/>
    <w:rsid w:val="00BF74A6"/>
    <w:rsid w:val="00C013AD"/>
    <w:rsid w:val="00C04904"/>
    <w:rsid w:val="00C056B3"/>
    <w:rsid w:val="00C067A6"/>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27A9"/>
    <w:rsid w:val="00C44BF5"/>
    <w:rsid w:val="00C521D6"/>
    <w:rsid w:val="00C55232"/>
    <w:rsid w:val="00C553A4"/>
    <w:rsid w:val="00C55A06"/>
    <w:rsid w:val="00C55D03"/>
    <w:rsid w:val="00C5725A"/>
    <w:rsid w:val="00C601BC"/>
    <w:rsid w:val="00C6329F"/>
    <w:rsid w:val="00C63340"/>
    <w:rsid w:val="00C643F9"/>
    <w:rsid w:val="00C64E95"/>
    <w:rsid w:val="00C65C19"/>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1D6B"/>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844"/>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093E"/>
    <w:rsid w:val="00D66846"/>
    <w:rsid w:val="00D675FB"/>
    <w:rsid w:val="00D71F25"/>
    <w:rsid w:val="00D72A9C"/>
    <w:rsid w:val="00D77031"/>
    <w:rsid w:val="00D84941"/>
    <w:rsid w:val="00D84FA1"/>
    <w:rsid w:val="00D851F0"/>
    <w:rsid w:val="00D86DB7"/>
    <w:rsid w:val="00D926D0"/>
    <w:rsid w:val="00D93030"/>
    <w:rsid w:val="00D93133"/>
    <w:rsid w:val="00D950E1"/>
    <w:rsid w:val="00D952A6"/>
    <w:rsid w:val="00D97F99"/>
    <w:rsid w:val="00DA1E08"/>
    <w:rsid w:val="00DA24F8"/>
    <w:rsid w:val="00DA28E8"/>
    <w:rsid w:val="00DA3229"/>
    <w:rsid w:val="00DA38D3"/>
    <w:rsid w:val="00DA3932"/>
    <w:rsid w:val="00DA3AFC"/>
    <w:rsid w:val="00DA3EFA"/>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3948"/>
    <w:rsid w:val="00E34A98"/>
    <w:rsid w:val="00E35D1E"/>
    <w:rsid w:val="00E364F9"/>
    <w:rsid w:val="00E365FA"/>
    <w:rsid w:val="00E36789"/>
    <w:rsid w:val="00E44A83"/>
    <w:rsid w:val="00E502C1"/>
    <w:rsid w:val="00E502DD"/>
    <w:rsid w:val="00E50D3A"/>
    <w:rsid w:val="00E51387"/>
    <w:rsid w:val="00E51410"/>
    <w:rsid w:val="00E51E68"/>
    <w:rsid w:val="00E52EFD"/>
    <w:rsid w:val="00E5408A"/>
    <w:rsid w:val="00E56800"/>
    <w:rsid w:val="00E60C63"/>
    <w:rsid w:val="00E62FF9"/>
    <w:rsid w:val="00E635D6"/>
    <w:rsid w:val="00E639BC"/>
    <w:rsid w:val="00E63DB4"/>
    <w:rsid w:val="00E664CC"/>
    <w:rsid w:val="00E70388"/>
    <w:rsid w:val="00E70F92"/>
    <w:rsid w:val="00E74C54"/>
    <w:rsid w:val="00E77A03"/>
    <w:rsid w:val="00E77A12"/>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8DF"/>
    <w:rsid w:val="00F11C9F"/>
    <w:rsid w:val="00F12263"/>
    <w:rsid w:val="00F1409D"/>
    <w:rsid w:val="00F14214"/>
    <w:rsid w:val="00F15578"/>
    <w:rsid w:val="00F157A9"/>
    <w:rsid w:val="00F218A0"/>
    <w:rsid w:val="00F2597A"/>
    <w:rsid w:val="00F25BB6"/>
    <w:rsid w:val="00F26B7E"/>
    <w:rsid w:val="00F27A3B"/>
    <w:rsid w:val="00F33817"/>
    <w:rsid w:val="00F3470E"/>
    <w:rsid w:val="00F36638"/>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4D91"/>
    <w:rsid w:val="00FF5B99"/>
    <w:rsid w:val="00FF730C"/>
    <w:rsid w:val="00FF73F4"/>
    <w:rsid w:val="00FF7CE4"/>
    <w:rsid w:val="00FF7E39"/>
    <w:rsid w:val="02DF4F05"/>
    <w:rsid w:val="038E5862"/>
    <w:rsid w:val="0AF848E2"/>
    <w:rsid w:val="0EB213ED"/>
    <w:rsid w:val="12D540F1"/>
    <w:rsid w:val="15761F97"/>
    <w:rsid w:val="162C0C4C"/>
    <w:rsid w:val="18BC3C70"/>
    <w:rsid w:val="1BB90CBF"/>
    <w:rsid w:val="1C850AE4"/>
    <w:rsid w:val="1D540896"/>
    <w:rsid w:val="1E2970E4"/>
    <w:rsid w:val="1F544554"/>
    <w:rsid w:val="21250C0B"/>
    <w:rsid w:val="27846F72"/>
    <w:rsid w:val="2E8C44F4"/>
    <w:rsid w:val="2F795FAF"/>
    <w:rsid w:val="2FA96B3D"/>
    <w:rsid w:val="300C55FD"/>
    <w:rsid w:val="32AE5CC5"/>
    <w:rsid w:val="35375420"/>
    <w:rsid w:val="37300F0C"/>
    <w:rsid w:val="3986460C"/>
    <w:rsid w:val="3DFD7CD1"/>
    <w:rsid w:val="3F5010B5"/>
    <w:rsid w:val="3FB0DD7F"/>
    <w:rsid w:val="450E6C4E"/>
    <w:rsid w:val="456E3A76"/>
    <w:rsid w:val="45A936FB"/>
    <w:rsid w:val="4682613E"/>
    <w:rsid w:val="49553696"/>
    <w:rsid w:val="49A54273"/>
    <w:rsid w:val="4BDE649A"/>
    <w:rsid w:val="4CF662CC"/>
    <w:rsid w:val="4D001DFE"/>
    <w:rsid w:val="4F4D2427"/>
    <w:rsid w:val="50DD1F78"/>
    <w:rsid w:val="50ED19C6"/>
    <w:rsid w:val="524D7600"/>
    <w:rsid w:val="526E072E"/>
    <w:rsid w:val="588718F8"/>
    <w:rsid w:val="58EA06C7"/>
    <w:rsid w:val="590D45DC"/>
    <w:rsid w:val="59E74E8A"/>
    <w:rsid w:val="5A3E6328"/>
    <w:rsid w:val="5C7F3B53"/>
    <w:rsid w:val="5D2D69AC"/>
    <w:rsid w:val="5E5B857E"/>
    <w:rsid w:val="5F847176"/>
    <w:rsid w:val="602158CE"/>
    <w:rsid w:val="602A5424"/>
    <w:rsid w:val="636F8890"/>
    <w:rsid w:val="638717D8"/>
    <w:rsid w:val="66540B05"/>
    <w:rsid w:val="6A4F564F"/>
    <w:rsid w:val="6EF75C42"/>
    <w:rsid w:val="70B80B55"/>
    <w:rsid w:val="73B16BD0"/>
    <w:rsid w:val="74E6542D"/>
    <w:rsid w:val="7648350A"/>
    <w:rsid w:val="76706E92"/>
    <w:rsid w:val="76CF320A"/>
    <w:rsid w:val="77B54DEF"/>
    <w:rsid w:val="78315E0E"/>
    <w:rsid w:val="79017BA4"/>
    <w:rsid w:val="79FF3345"/>
    <w:rsid w:val="7A8A7FCC"/>
    <w:rsid w:val="7ADA0188"/>
    <w:rsid w:val="7AFA2056"/>
    <w:rsid w:val="7BDB3654"/>
    <w:rsid w:val="7BF61B2A"/>
    <w:rsid w:val="7C266648"/>
    <w:rsid w:val="FDDFB185"/>
    <w:rsid w:val="FE7F1FAE"/>
    <w:rsid w:val="FF7B4DC3"/>
    <w:rsid w:val="FFDE9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ind w:left="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vAnchor="page" w:hAnchor="page" w:x="1419" w:y="14097"/>
    </w:pPr>
  </w:style>
  <w:style w:type="paragraph" w:customStyle="1" w:styleId="194">
    <w:name w:val="其他实施日期"/>
    <w:basedOn w:val="154"/>
    <w:qFormat/>
    <w:uiPriority w:val="0"/>
    <w:pPr>
      <w:framePr w:w="3997" w:h="471" w:hRule="exact" w:vSpace="181"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tiff"/><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huangh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4147C968DD649E79167E7F5230836D1"/>
        <w:style w:val=""/>
        <w:category>
          <w:name w:val="常规"/>
          <w:gallery w:val="placeholder"/>
        </w:category>
        <w:types>
          <w:type w:val="bbPlcHdr"/>
        </w:types>
        <w:behaviors>
          <w:behavior w:val="content"/>
        </w:behaviors>
        <w:description w:val=""/>
        <w:guid w:val="{5445DF69-ED14-4887-84AB-3C0BB4230AE4}"/>
      </w:docPartPr>
      <w:docPartBody>
        <w:p w14:paraId="7E5E5B5F">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69B"/>
    <w:rsid w:val="000330E2"/>
    <w:rsid w:val="00077240"/>
    <w:rsid w:val="003139DF"/>
    <w:rsid w:val="0039069B"/>
    <w:rsid w:val="005674CA"/>
    <w:rsid w:val="00926936"/>
    <w:rsid w:val="00A041B4"/>
    <w:rsid w:val="00DE3E15"/>
    <w:rsid w:val="00E562CB"/>
    <w:rsid w:val="00F403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34147C968DD649E79167E7F5230836D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4D430DECFCC54C51BEDFEEFBE2DA572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D3F2B52B225B464AAEFEA9C1AD34A9E4"/>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11</Pages>
  <Words>4035</Words>
  <Characters>4966</Characters>
  <Lines>36</Lines>
  <Paragraphs>10</Paragraphs>
  <TotalTime>10</TotalTime>
  <ScaleCrop>false</ScaleCrop>
  <LinksUpToDate>false</LinksUpToDate>
  <CharactersWithSpaces>5112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2024-06-26T13:05:00Z</dcterms:created>
  <dc:creator>china</dc:creator>
  <dc:description>&lt;config cover="true" show_menu="true" version="1.0.0" doctype="SDKXY"&gt;_x000d_
&lt;/config&gt;</dc:description>
  <cp:lastModifiedBy>李鑫</cp:lastModifiedBy>
  <cp:lastPrinted>2020-08-30T18:00:00Z</cp:lastPrinted>
  <dcterms:modified xsi:type="dcterms:W3CDTF">2025-06-18T01:49:41Z</dcterms:modified>
  <dc:title>地方标准</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BA83622A035749D1A070A4D274F8E2F2_13</vt:lpwstr>
  </property>
  <property fmtid="{D5CDD505-2E9C-101B-9397-08002B2CF9AE}" pid="16" name="KSOTemplateDocerSaveRecord">
    <vt:lpwstr>eyJoZGlkIjoiZTBjNGY3MTg2ZWQyZDAyOGU0MDUxMDE2NjNkNDQzZDQiLCJ1c2VySWQiOiIyNTkwOTMyMTUifQ==</vt:lpwstr>
  </property>
</Properties>
</file>