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8F11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09B132">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B53DABF">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12B1F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6953DB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7BFE16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B071FB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3D9FA28">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w:t>
            </w:r>
            <w:r>
              <w:rPr>
                <w:rFonts w:hint="eastAsia"/>
                <w:lang w:val="en-US" w:eastAsia="zh-CN"/>
              </w:rPr>
              <w:t>13</w:t>
            </w:r>
            <w:r>
              <w:fldChar w:fldCharType="end"/>
            </w:r>
            <w:bookmarkEnd w:id="3"/>
          </w:p>
        </w:tc>
      </w:tr>
    </w:tbl>
    <w:p w14:paraId="40B11986">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BA4165B">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     </w:t>
      </w:r>
      <w:r>
        <w:fldChar w:fldCharType="end"/>
      </w:r>
      <w:bookmarkEnd w:id="7"/>
    </w:p>
    <w:p w14:paraId="4D4308B5">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623F771">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14:paraId="11FA9593">
      <w:pPr>
        <w:pStyle w:val="51"/>
        <w:framePr w:w="9639" w:h="6976" w:hRule="exact" w:hSpace="0" w:vSpace="0" w:wrap="around" w:hAnchor="page" w:y="6408"/>
        <w:jc w:val="center"/>
        <w:rPr>
          <w:rFonts w:ascii="黑体" w:hAnsi="黑体" w:eastAsia="黑体"/>
          <w:b w:val="0"/>
          <w:bCs w:val="0"/>
          <w:w w:val="100"/>
        </w:rPr>
      </w:pPr>
    </w:p>
    <w:p w14:paraId="0EEC9522">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软籽石榴高位嫁接育苗技术规</w:t>
      </w:r>
      <w:r>
        <w:t>程</w:t>
      </w:r>
      <w:r>
        <w:fldChar w:fldCharType="end"/>
      </w:r>
      <w:bookmarkEnd w:id="9"/>
    </w:p>
    <w:p w14:paraId="0822BB94">
      <w:pPr>
        <w:framePr w:w="9639" w:h="6974" w:hRule="exact" w:wrap="around" w:vAnchor="page" w:hAnchor="page" w:x="1419" w:y="6408" w:anchorLock="1"/>
        <w:ind w:left="-1418"/>
      </w:pPr>
    </w:p>
    <w:p w14:paraId="579E15A3">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359CB9AB">
      <w:pPr>
        <w:framePr w:w="9639" w:h="6974" w:hRule="exact" w:wrap="around" w:vAnchor="page" w:hAnchor="page" w:x="1419" w:y="6408" w:anchorLock="1"/>
        <w:spacing w:line="760" w:lineRule="exact"/>
        <w:ind w:left="-1418"/>
      </w:pPr>
    </w:p>
    <w:p w14:paraId="3AF7CD1A">
      <w:pPr>
        <w:pStyle w:val="126"/>
        <w:framePr w:w="9639" w:h="6974" w:hRule="exact" w:wrap="around" w:vAnchor="page" w:hAnchor="page" w:x="1419" w:y="6408" w:anchorLock="1"/>
        <w:textAlignment w:val="bottom"/>
        <w:rPr>
          <w:rFonts w:eastAsia="黑体"/>
          <w:szCs w:val="28"/>
        </w:rPr>
      </w:pPr>
    </w:p>
    <w:p w14:paraId="61116E6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66F7BE6">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EB1D15F">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DDEC987">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  </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  </w:t>
      </w:r>
      <w:r>
        <w:rPr>
          <w:rFonts w:ascii="黑体"/>
        </w:rPr>
        <w:fldChar w:fldCharType="end"/>
      </w:r>
      <w:bookmarkEnd w:id="16"/>
      <w:r>
        <w:rPr>
          <w:rFonts w:hint="eastAsia"/>
        </w:rPr>
        <w:t>发布</w:t>
      </w:r>
    </w:p>
    <w:p w14:paraId="75BD477A">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  </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  </w:t>
      </w:r>
      <w:r>
        <w:rPr>
          <w:rFonts w:ascii="黑体"/>
        </w:rPr>
        <w:fldChar w:fldCharType="end"/>
      </w:r>
      <w:bookmarkEnd w:id="19"/>
      <w:r>
        <w:rPr>
          <w:rFonts w:hint="eastAsia"/>
        </w:rPr>
        <w:t>实施</w:t>
      </w:r>
    </w:p>
    <w:p w14:paraId="62135446">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9CB1BA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14:paraId="010648D4">
      <w:pPr>
        <w:pStyle w:val="90"/>
        <w:spacing w:after="468"/>
      </w:pPr>
      <w:bookmarkStart w:id="21" w:name="BookMark2"/>
      <w:r>
        <w:rPr>
          <w:spacing w:val="320"/>
        </w:rPr>
        <w:t>前</w:t>
      </w:r>
      <w:r>
        <w:t>言</w:t>
      </w:r>
    </w:p>
    <w:p w14:paraId="5019D0CC">
      <w:pPr>
        <w:pStyle w:val="57"/>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rPr>
          <w:rFonts w:hint="eastAsia"/>
        </w:rPr>
        <w:t>本文件按照GB/T 1.1—2020《标准化工作导则  第1部分：标准化文件的结构和起草规则》的规定起草。</w:t>
      </w:r>
    </w:p>
    <w:p w14:paraId="5ABFD204">
      <w:pPr>
        <w:pStyle w:val="57"/>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eastAsia="宋体"/>
          <w:lang w:val="en-US" w:eastAsia="zh-CN"/>
        </w:rPr>
      </w:pPr>
      <w:r>
        <w:rPr>
          <w:rFonts w:hint="eastAsia"/>
        </w:rPr>
        <w:t>本文件由南阳市农业农村局提出</w:t>
      </w:r>
      <w:r>
        <w:rPr>
          <w:rFonts w:hint="eastAsia"/>
          <w:lang w:eastAsia="zh-CN"/>
        </w:rPr>
        <w:t>。</w:t>
      </w:r>
    </w:p>
    <w:p w14:paraId="759335A8">
      <w:pPr>
        <w:pStyle w:val="57"/>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rPr>
      </w:pPr>
      <w:r>
        <w:rPr>
          <w:rFonts w:hint="eastAsia"/>
        </w:rPr>
        <w:t>本文件由南阳市农业农村局</w:t>
      </w:r>
      <w:r>
        <w:rPr>
          <w:rFonts w:hint="eastAsia"/>
          <w:lang w:eastAsia="zh-CN"/>
        </w:rPr>
        <w:t>归口</w:t>
      </w:r>
      <w:r>
        <w:rPr>
          <w:rFonts w:hint="eastAsia"/>
        </w:rPr>
        <w:t>。</w:t>
      </w:r>
    </w:p>
    <w:p w14:paraId="0FBDF3A7">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eastAsia="宋体"/>
          <w:lang w:val="en-US" w:eastAsia="zh-CN"/>
        </w:rPr>
      </w:pPr>
      <w:r>
        <w:rPr>
          <w:rFonts w:hint="eastAsia"/>
        </w:rPr>
        <w:t>本文件起草单位：</w:t>
      </w:r>
      <w:r>
        <w:rPr>
          <w:rFonts w:hint="eastAsia"/>
          <w:lang w:val="en-US" w:eastAsia="zh-CN"/>
        </w:rPr>
        <w:t>南阳市科学院、南阳市产品质量检验检测中心、南阳师范学院、南阳市农业农村发展服务中心。</w:t>
      </w:r>
    </w:p>
    <w:p w14:paraId="19F6A7A2">
      <w:pPr>
        <w:pStyle w:val="57"/>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eastAsia" w:eastAsia="宋体"/>
          <w:lang w:val="en-US" w:eastAsia="zh-CN"/>
        </w:rPr>
      </w:pPr>
      <w:r>
        <w:rPr>
          <w:rFonts w:hint="eastAsia"/>
        </w:rPr>
        <w:t>本文件主要起草人：</w:t>
      </w:r>
      <w:r>
        <w:rPr>
          <w:rFonts w:hint="eastAsia"/>
          <w:lang w:val="en-US" w:eastAsia="zh-CN"/>
        </w:rPr>
        <w:t>高小峰、周晓静、张蕊、张秋月、朱海燕、左卫芳、陈燕、李民、黄冉涛、郭双双、郑明燕、源朝政、陈培育、申坚定、周冉、全红雷、胡卫丽、范长友、杨鹏程、杨晓云、陈岭、马雁、</w:t>
      </w:r>
      <w:r>
        <w:rPr>
          <w:rFonts w:hint="eastAsia"/>
        </w:rPr>
        <w:t>范文省、秦刚</w:t>
      </w:r>
      <w:r>
        <w:rPr>
          <w:rFonts w:hint="eastAsia"/>
          <w:lang w:eastAsia="zh-CN"/>
        </w:rPr>
        <w:t>、宋亚丽、何革命、钮信晓。</w:t>
      </w:r>
      <w:bookmarkStart w:id="42" w:name="_GoBack"/>
      <w:bookmarkEnd w:id="42"/>
    </w:p>
    <w:p w14:paraId="2EB42682">
      <w:pPr>
        <w:pStyle w:val="57"/>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lang w:val="en-US" w:eastAsia="zh-CN"/>
        </w:rPr>
      </w:pPr>
    </w:p>
    <w:p w14:paraId="73F4DA92">
      <w:pPr>
        <w:pStyle w:val="57"/>
        <w:ind w:firstLine="420"/>
      </w:pPr>
    </w:p>
    <w:p w14:paraId="23743BB2">
      <w:pPr>
        <w:pStyle w:val="57"/>
        <w:ind w:firstLine="420"/>
        <w:rPr>
          <w:rFonts w:hint="default"/>
          <w:lang w:val="en-US"/>
        </w:rPr>
        <w:sectPr>
          <w:headerReference r:id="rId11" w:type="default"/>
          <w:footerReference r:id="rId13" w:type="default"/>
          <w:headerReference r:id="rId12" w:type="even"/>
          <w:pgSz w:w="11906" w:h="16838"/>
          <w:pgMar w:top="567"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p>
    <w:bookmarkEnd w:id="21"/>
    <w:p w14:paraId="09C4DA02">
      <w:pPr>
        <w:spacing w:line="20" w:lineRule="exact"/>
        <w:jc w:val="center"/>
        <w:rPr>
          <w:rFonts w:ascii="黑体" w:hAnsi="黑体" w:eastAsia="黑体"/>
          <w:sz w:val="32"/>
          <w:szCs w:val="32"/>
        </w:rPr>
      </w:pPr>
      <w:bookmarkStart w:id="22" w:name="BookMark4"/>
    </w:p>
    <w:p w14:paraId="7B0EDE93">
      <w:pPr>
        <w:spacing w:line="20" w:lineRule="exact"/>
        <w:jc w:val="center"/>
        <w:rPr>
          <w:rFonts w:ascii="黑体" w:hAnsi="黑体" w:eastAsia="黑体"/>
          <w:sz w:val="32"/>
          <w:szCs w:val="32"/>
        </w:rPr>
      </w:pPr>
    </w:p>
    <w:sdt>
      <w:sdtPr>
        <w:tag w:val="NEW_STAND_NAME"/>
        <w:id w:val="595910757"/>
        <w:lock w:val="sdtLocked"/>
        <w:placeholder>
          <w:docPart w:val="C0192A4EC410474DA65B04EB5B08830B"/>
        </w:placeholder>
      </w:sdtPr>
      <w:sdtContent>
        <w:p w14:paraId="5BC7B097">
          <w:pPr>
            <w:pStyle w:val="178"/>
            <w:spacing w:beforeLines="100" w:afterLines="220"/>
          </w:pPr>
          <w:bookmarkStart w:id="23" w:name="NEW_STAND_NAME"/>
          <w:r>
            <w:rPr>
              <w:rFonts w:hint="eastAsia"/>
              <w:lang w:val="en-US" w:eastAsia="zh-CN"/>
            </w:rPr>
            <w:t>软籽石榴高位嫁接育苗</w:t>
          </w:r>
          <w:r>
            <w:rPr>
              <w:rFonts w:hint="eastAsia"/>
            </w:rPr>
            <w:t>技术规程</w:t>
          </w:r>
        </w:p>
      </w:sdtContent>
    </w:sdt>
    <w:bookmarkEnd w:id="23"/>
    <w:p w14:paraId="39065321">
      <w:pPr>
        <w:pStyle w:val="105"/>
        <w:spacing w:before="312" w:after="312"/>
        <w:rPr>
          <w:rFonts w:hint="default" w:ascii="Times New Roman" w:hAnsi="Times New Roman" w:cs="Times New Roman"/>
          <w:color w:val="auto"/>
        </w:rPr>
      </w:pPr>
      <w:bookmarkStart w:id="24" w:name="_Toc17233333"/>
      <w:bookmarkStart w:id="25" w:name="_Toc26986530"/>
      <w:bookmarkStart w:id="26" w:name="_Toc26986771"/>
      <w:bookmarkStart w:id="27" w:name="_Toc24884218"/>
      <w:bookmarkStart w:id="28" w:name="_Toc26718930"/>
      <w:bookmarkStart w:id="29" w:name="_Toc24884211"/>
      <w:bookmarkStart w:id="30" w:name="_Toc26648465"/>
      <w:bookmarkStart w:id="31" w:name="_Toc17233325"/>
      <w:r>
        <w:rPr>
          <w:rFonts w:hint="default" w:ascii="Times New Roman" w:hAnsi="Times New Roman" w:cs="Times New Roman"/>
          <w:color w:val="auto"/>
        </w:rPr>
        <w:t>范围</w:t>
      </w:r>
      <w:bookmarkEnd w:id="24"/>
      <w:bookmarkEnd w:id="25"/>
      <w:bookmarkEnd w:id="26"/>
      <w:bookmarkEnd w:id="27"/>
      <w:bookmarkEnd w:id="28"/>
      <w:bookmarkEnd w:id="29"/>
      <w:bookmarkEnd w:id="30"/>
      <w:bookmarkEnd w:id="31"/>
    </w:p>
    <w:p w14:paraId="3E33C22B">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lang w:val="en-US" w:eastAsia="zh-CN"/>
        </w:rPr>
      </w:pPr>
      <w:bookmarkStart w:id="32" w:name="_Toc24884219"/>
      <w:bookmarkStart w:id="33" w:name="_Toc24884212"/>
      <w:bookmarkStart w:id="34" w:name="_Toc17233326"/>
      <w:bookmarkStart w:id="35" w:name="_Toc26648466"/>
      <w:bookmarkStart w:id="36" w:name="_Toc17233334"/>
      <w:r>
        <w:rPr>
          <w:rFonts w:hint="default" w:ascii="Times New Roman" w:hAnsi="Times New Roman" w:cs="Times New Roman"/>
          <w:color w:val="auto"/>
        </w:rPr>
        <w:t>本</w:t>
      </w:r>
      <w:r>
        <w:rPr>
          <w:rFonts w:hint="default" w:ascii="Times New Roman" w:hAnsi="Times New Roman" w:cs="Times New Roman"/>
          <w:color w:val="auto"/>
          <w:lang w:val="en-US" w:eastAsia="zh-CN"/>
        </w:rPr>
        <w:t>文件规定</w:t>
      </w:r>
      <w:r>
        <w:rPr>
          <w:rFonts w:hint="default" w:ascii="Times New Roman" w:hAnsi="Times New Roman" w:cs="Times New Roman"/>
          <w:color w:val="auto"/>
        </w:rPr>
        <w:t>了</w:t>
      </w:r>
      <w:r>
        <w:rPr>
          <w:rFonts w:hint="default" w:ascii="Times New Roman" w:hAnsi="Times New Roman" w:cs="Times New Roman"/>
          <w:color w:val="auto"/>
          <w:lang w:val="en-US" w:eastAsia="zh-CN"/>
        </w:rPr>
        <w:t>软籽石榴高位嫁接育苗的苗圃地选择、苗圃地</w:t>
      </w:r>
      <w:r>
        <w:rPr>
          <w:rFonts w:hint="eastAsia" w:ascii="Times New Roman" w:hAnsi="Times New Roman" w:cs="Times New Roman"/>
          <w:color w:val="auto"/>
          <w:lang w:val="en-US" w:eastAsia="zh-CN"/>
        </w:rPr>
        <w:t>建设</w:t>
      </w:r>
      <w:r>
        <w:rPr>
          <w:rFonts w:hint="default" w:ascii="Times New Roman" w:hAnsi="Times New Roman" w:cs="Times New Roman"/>
          <w:color w:val="auto"/>
          <w:lang w:val="en-US" w:eastAsia="zh-CN"/>
        </w:rPr>
        <w:t>规划、砧木</w:t>
      </w:r>
      <w:r>
        <w:rPr>
          <w:rFonts w:hint="eastAsia" w:ascii="Times New Roman" w:hAnsi="Times New Roman" w:cs="Times New Roman"/>
          <w:color w:val="auto"/>
          <w:lang w:val="en-US" w:eastAsia="zh-CN"/>
        </w:rPr>
        <w:t>准备</w:t>
      </w:r>
      <w:r>
        <w:rPr>
          <w:rFonts w:hint="default" w:ascii="Times New Roman" w:hAnsi="Times New Roman" w:cs="Times New Roman"/>
          <w:color w:val="auto"/>
          <w:lang w:val="en-US" w:eastAsia="zh-CN"/>
        </w:rPr>
        <w:t>、高位嫁接、</w:t>
      </w:r>
      <w:r>
        <w:rPr>
          <w:rFonts w:hint="eastAsia" w:ascii="Times New Roman" w:hAnsi="Times New Roman" w:cs="Times New Roman"/>
          <w:color w:val="auto"/>
          <w:lang w:val="en-US" w:eastAsia="zh-CN"/>
        </w:rPr>
        <w:t>嫁接苗管理、</w:t>
      </w:r>
      <w:r>
        <w:rPr>
          <w:rFonts w:hint="default" w:ascii="Times New Roman" w:hAnsi="Times New Roman" w:cs="Times New Roman"/>
          <w:color w:val="auto"/>
          <w:lang w:val="en-US" w:eastAsia="zh-CN"/>
        </w:rPr>
        <w:t>肥水管理、病虫害防</w:t>
      </w:r>
      <w:r>
        <w:rPr>
          <w:rFonts w:hint="eastAsia" w:ascii="Times New Roman" w:hAnsi="Times New Roman" w:cs="Times New Roman"/>
          <w:color w:val="auto"/>
          <w:lang w:val="en-US" w:eastAsia="zh-CN"/>
        </w:rPr>
        <w:t>控</w:t>
      </w:r>
      <w:r>
        <w:rPr>
          <w:rFonts w:hint="default" w:ascii="Times New Roman" w:hAnsi="Times New Roman" w:cs="Times New Roman"/>
          <w:color w:val="auto"/>
          <w:lang w:val="en-US" w:eastAsia="zh-CN"/>
        </w:rPr>
        <w:t>、苗木出圃及运输等技术。</w:t>
      </w:r>
    </w:p>
    <w:p w14:paraId="22617BB0">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rPr>
      </w:pPr>
      <w:r>
        <w:rPr>
          <w:rFonts w:hint="default" w:ascii="Times New Roman" w:hAnsi="Times New Roman" w:cs="Times New Roman"/>
          <w:color w:val="auto"/>
        </w:rPr>
        <w:t>本</w:t>
      </w:r>
      <w:r>
        <w:rPr>
          <w:rFonts w:hint="default" w:ascii="Times New Roman" w:hAnsi="Times New Roman" w:cs="Times New Roman"/>
          <w:color w:val="auto"/>
          <w:lang w:val="en-US" w:eastAsia="zh-CN"/>
        </w:rPr>
        <w:t>文件</w:t>
      </w:r>
      <w:r>
        <w:rPr>
          <w:rFonts w:hint="default" w:ascii="Times New Roman" w:hAnsi="Times New Roman" w:cs="Times New Roman"/>
          <w:color w:val="auto"/>
        </w:rPr>
        <w:t>适用于</w:t>
      </w:r>
      <w:r>
        <w:rPr>
          <w:rFonts w:hint="default" w:ascii="Times New Roman" w:hAnsi="Times New Roman" w:cs="Times New Roman"/>
          <w:color w:val="auto"/>
          <w:lang w:val="en-US" w:eastAsia="zh-CN"/>
        </w:rPr>
        <w:t>软籽石榴育苗</w:t>
      </w:r>
      <w:r>
        <w:rPr>
          <w:rFonts w:hint="default" w:ascii="Times New Roman" w:hAnsi="Times New Roman" w:cs="Times New Roman"/>
          <w:color w:val="auto"/>
        </w:rPr>
        <w:t>。</w:t>
      </w:r>
    </w:p>
    <w:p w14:paraId="45E92635">
      <w:pPr>
        <w:pStyle w:val="105"/>
        <w:spacing w:before="312" w:after="312"/>
        <w:rPr>
          <w:rFonts w:hint="default" w:ascii="Times New Roman" w:hAnsi="Times New Roman" w:cs="Times New Roman"/>
          <w:color w:val="auto"/>
        </w:rPr>
      </w:pPr>
      <w:bookmarkStart w:id="37" w:name="_Toc26986772"/>
      <w:bookmarkStart w:id="38" w:name="_Toc26718931"/>
      <w:bookmarkStart w:id="39" w:name="_Toc26986531"/>
      <w:r>
        <w:rPr>
          <w:rFonts w:hint="default" w:ascii="Times New Roman" w:hAnsi="Times New Roman" w:cs="Times New Roman"/>
          <w:color w:val="auto"/>
        </w:rPr>
        <w:t>规范性引用文件</w:t>
      </w:r>
      <w:bookmarkEnd w:id="32"/>
      <w:bookmarkEnd w:id="33"/>
      <w:bookmarkEnd w:id="34"/>
      <w:bookmarkEnd w:id="35"/>
      <w:bookmarkEnd w:id="36"/>
      <w:bookmarkEnd w:id="37"/>
      <w:bookmarkEnd w:id="38"/>
      <w:bookmarkEnd w:id="39"/>
    </w:p>
    <w:sdt>
      <w:sdtPr>
        <w:rPr>
          <w:rFonts w:hint="default" w:ascii="Times New Roman" w:hAnsi="Times New Roman" w:cs="Times New Roman"/>
          <w:color w:val="auto"/>
        </w:rPr>
        <w:id w:val="715848253"/>
        <w:placeholder>
          <w:docPart w:val="40904BCED8A147B3B39047D8C7158A3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eastAsia="宋体" w:cs="Times New Roman"/>
          <w:i w:val="0"/>
          <w:iCs w:val="0"/>
          <w:caps w:val="0"/>
          <w:color w:val="auto"/>
          <w:spacing w:val="0"/>
          <w:sz w:val="21"/>
          <w:szCs w:val="21"/>
          <w:shd w:val="clear" w:fill="FFFFFF"/>
          <w:lang w:val="en-US" w:eastAsia="zh-CN" w:bidi="ar-SA"/>
        </w:rPr>
      </w:sdtEndPr>
      <w:sdtContent>
        <w:p w14:paraId="1BBC0048">
          <w:pPr>
            <w:pStyle w:val="57"/>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eastAsia="宋体" w:cs="Times New Roman"/>
              <w:i w:val="0"/>
              <w:iCs w:val="0"/>
              <w:caps w:val="0"/>
              <w:color w:val="auto"/>
              <w:spacing w:val="0"/>
              <w:sz w:val="21"/>
              <w:szCs w:val="21"/>
              <w:shd w:val="clear" w:fill="FFFFFF"/>
              <w:lang w:val="en-US" w:eastAsia="zh-CN" w:bidi="ar-SA"/>
            </w:rPr>
          </w:pPr>
          <w:r>
            <w:rPr>
              <w:rFonts w:hint="default" w:ascii="Times New Roman" w:hAnsi="Times New Roman" w:eastAsia="宋体" w:cs="Times New Roman"/>
              <w:i w:val="0"/>
              <w:iCs w:val="0"/>
              <w:caps w:val="0"/>
              <w:color w:val="auto"/>
              <w:spacing w:val="0"/>
              <w:sz w:val="21"/>
              <w:szCs w:val="21"/>
              <w:shd w:val="clear" w:fill="FFFFFF"/>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F628E9">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GB/T 6001 育苗技术规程</w:t>
      </w:r>
    </w:p>
    <w:p w14:paraId="4BBA3CF7">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 xml:space="preserve">NY/T </w:t>
      </w:r>
      <w:r>
        <w:rPr>
          <w:rFonts w:hint="default" w:ascii="Times New Roman" w:hAnsi="Times New Roman" w:cs="Times New Roman"/>
          <w:color w:val="auto"/>
          <w:szCs w:val="21"/>
          <w:lang w:val="en-US" w:eastAsia="zh-CN"/>
        </w:rPr>
        <w:t>391</w:t>
      </w:r>
      <w:r>
        <w:rPr>
          <w:rFonts w:hint="default" w:ascii="Times New Roman" w:hAnsi="Times New Roman" w:cs="Times New Roman"/>
          <w:color w:val="auto"/>
          <w:szCs w:val="21"/>
        </w:rPr>
        <w:t xml:space="preserve"> </w:t>
      </w:r>
      <w:r>
        <w:rPr>
          <w:rFonts w:hint="default" w:ascii="Times New Roman" w:hAnsi="Times New Roman" w:cs="Times New Roman"/>
          <w:color w:val="auto"/>
          <w:szCs w:val="21"/>
          <w:lang w:val="en-US" w:eastAsia="zh-CN"/>
        </w:rPr>
        <w:t>绿色食品 产地环境质量</w:t>
      </w:r>
    </w:p>
    <w:p w14:paraId="507F84D7">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rPr>
        <w:t xml:space="preserve">NY/T </w:t>
      </w:r>
      <w:r>
        <w:rPr>
          <w:rFonts w:hint="default" w:ascii="Times New Roman" w:hAnsi="Times New Roman" w:cs="Times New Roman"/>
          <w:color w:val="auto"/>
          <w:szCs w:val="21"/>
          <w:lang w:val="en-US" w:eastAsia="zh-CN"/>
        </w:rPr>
        <w:t>393</w:t>
      </w:r>
      <w:r>
        <w:rPr>
          <w:rFonts w:hint="default" w:ascii="Times New Roman" w:hAnsi="Times New Roman" w:cs="Times New Roman"/>
          <w:color w:val="auto"/>
          <w:szCs w:val="21"/>
        </w:rPr>
        <w:t xml:space="preserve"> </w:t>
      </w:r>
      <w:r>
        <w:rPr>
          <w:rFonts w:hint="default" w:ascii="Times New Roman" w:hAnsi="Times New Roman" w:cs="Times New Roman"/>
          <w:color w:val="auto"/>
          <w:szCs w:val="21"/>
          <w:lang w:val="en-US" w:eastAsia="zh-CN"/>
        </w:rPr>
        <w:t>绿色食品 农药使用准则</w:t>
      </w:r>
    </w:p>
    <w:p w14:paraId="473DAC28">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DB4113/T 067 石榴主要病虫害绿色防控技术规程</w:t>
      </w:r>
    </w:p>
    <w:p w14:paraId="72EF7B32">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GB 15569  农业植物调运检疫规程</w:t>
      </w:r>
    </w:p>
    <w:p w14:paraId="77AA1121">
      <w:pPr>
        <w:pStyle w:val="233"/>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400" w:lineRule="exact"/>
        <w:ind w:firstLine="420"/>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LY/T 1893  石榴苗木培育技术规程</w:t>
      </w:r>
    </w:p>
    <w:p w14:paraId="4101A748">
      <w:pPr>
        <w:pStyle w:val="105"/>
        <w:keepNext w:val="0"/>
        <w:keepLines w:val="0"/>
        <w:pageBreakBefore w:val="0"/>
        <w:widowControl/>
        <w:kinsoku/>
        <w:wordWrap/>
        <w:overflowPunct/>
        <w:topLinePunct w:val="0"/>
        <w:autoSpaceDE/>
        <w:autoSpaceDN/>
        <w:bidi w:val="0"/>
        <w:adjustRightInd/>
        <w:snapToGrid/>
        <w:spacing w:before="312" w:after="312"/>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术语和定义</w:t>
      </w:r>
    </w:p>
    <w:sdt>
      <w:sdtPr>
        <w:rPr>
          <w:rFonts w:hint="default" w:ascii="Times New Roman" w:hAnsi="Times New Roman" w:eastAsia="宋体" w:cs="Times New Roman"/>
          <w:color w:val="auto"/>
          <w:sz w:val="21"/>
          <w:szCs w:val="21"/>
          <w:lang w:val="en-US" w:eastAsia="zh-CN" w:bidi="ar-SA"/>
        </w:rPr>
        <w:id w:val="-1909835108"/>
        <w:placeholder>
          <w:docPart w:val="{9c0f803c-91bb-4071-bc96-c98705f4bcd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eastAsia="宋体" w:cs="Times New Roman"/>
          <w:color w:val="auto"/>
          <w:sz w:val="21"/>
          <w:szCs w:val="21"/>
          <w:lang w:val="en-US" w:eastAsia="zh-CN" w:bidi="ar-SA"/>
        </w:rPr>
      </w:sdtEndPr>
      <w:sdtContent>
        <w:p w14:paraId="54F7A7B4">
          <w:pPr>
            <w:pStyle w:val="57"/>
            <w:rPr>
              <w:rFonts w:hint="default" w:ascii="Times New Roman" w:hAnsi="Times New Roman" w:cs="Times New Roman"/>
              <w:color w:val="auto"/>
              <w:lang w:val="en-US" w:eastAsia="zh-CN"/>
            </w:rPr>
          </w:pPr>
          <w:bookmarkStart w:id="40" w:name="_Toc26986532"/>
          <w:bookmarkEnd w:id="40"/>
          <w:r>
            <w:rPr>
              <w:rFonts w:hint="default" w:ascii="Times New Roman" w:hAnsi="Times New Roman" w:eastAsia="宋体" w:cs="Times New Roman"/>
              <w:color w:val="auto"/>
              <w:sz w:val="21"/>
              <w:szCs w:val="21"/>
              <w:lang w:val="en-US" w:eastAsia="zh-CN" w:bidi="ar-SA"/>
            </w:rPr>
            <w:t>本文件没有需要界定的术语和定义。</w:t>
          </w:r>
        </w:p>
      </w:sdtContent>
    </w:sdt>
    <w:p w14:paraId="1C601696">
      <w:pPr>
        <w:pStyle w:val="105"/>
        <w:keepNext w:val="0"/>
        <w:keepLines w:val="0"/>
        <w:pageBreakBefore w:val="0"/>
        <w:widowControl/>
        <w:kinsoku/>
        <w:wordWrap/>
        <w:overflowPunct/>
        <w:topLinePunct w:val="0"/>
        <w:autoSpaceDE/>
        <w:autoSpaceDN/>
        <w:bidi w:val="0"/>
        <w:adjustRightInd/>
        <w:snapToGrid/>
        <w:spacing w:before="312" w:after="312"/>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苗圃地选择</w:t>
      </w:r>
    </w:p>
    <w:p w14:paraId="696130F2">
      <w:pPr>
        <w:pStyle w:val="57"/>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应符合</w:t>
      </w:r>
      <w:r>
        <w:rPr>
          <w:rFonts w:hint="default" w:ascii="Times New Roman" w:hAnsi="Times New Roman" w:cs="Times New Roman"/>
          <w:color w:val="auto"/>
          <w:szCs w:val="21"/>
          <w:lang w:val="en-US" w:eastAsia="zh-CN"/>
        </w:rPr>
        <w:t>GB/T 6001和</w:t>
      </w:r>
      <w:r>
        <w:rPr>
          <w:rFonts w:hint="default" w:ascii="Times New Roman" w:hAnsi="Times New Roman" w:cs="Times New Roman"/>
          <w:color w:val="auto"/>
          <w:szCs w:val="21"/>
        </w:rPr>
        <w:t xml:space="preserve">NY/T </w:t>
      </w:r>
      <w:r>
        <w:rPr>
          <w:rFonts w:hint="default" w:ascii="Times New Roman" w:hAnsi="Times New Roman" w:cs="Times New Roman"/>
          <w:color w:val="auto"/>
          <w:szCs w:val="21"/>
          <w:lang w:val="en-US" w:eastAsia="zh-CN"/>
        </w:rPr>
        <w:t>391相关要求。选择地势平坦、土壤肥沃、pH值6.5-7.5、地下水位在1.5m以下的沙壤土或壤土。</w:t>
      </w:r>
    </w:p>
    <w:p w14:paraId="13DED5D7">
      <w:pPr>
        <w:pStyle w:val="105"/>
        <w:keepNext w:val="0"/>
        <w:keepLines w:val="0"/>
        <w:pageBreakBefore w:val="0"/>
        <w:widowControl/>
        <w:kinsoku/>
        <w:wordWrap/>
        <w:overflowPunct/>
        <w:topLinePunct w:val="0"/>
        <w:autoSpaceDE/>
        <w:autoSpaceDN/>
        <w:bidi w:val="0"/>
        <w:adjustRightInd/>
        <w:snapToGrid/>
        <w:spacing w:before="312" w:after="312"/>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苗圃地建设规划</w:t>
      </w:r>
    </w:p>
    <w:p w14:paraId="6BFE9C05">
      <w:pPr>
        <w:pStyle w:val="105"/>
        <w:keepNext w:val="0"/>
        <w:keepLines w:val="0"/>
        <w:pageBreakBefore w:val="0"/>
        <w:widowControl/>
        <w:numPr>
          <w:ilvl w:val="1"/>
          <w:numId w:val="0"/>
        </w:numPr>
        <w:kinsoku/>
        <w:wordWrap/>
        <w:overflowPunct/>
        <w:topLinePunct w:val="0"/>
        <w:autoSpaceDE/>
        <w:autoSpaceDN/>
        <w:bidi w:val="0"/>
        <w:adjustRightInd/>
        <w:snapToGrid/>
        <w:spacing w:before="312" w:after="312"/>
        <w:ind w:leftChars="0"/>
        <w:textAlignment w:val="auto"/>
        <w:rPr>
          <w:rFonts w:hint="default" w:ascii="Times New Roman" w:hAnsi="Times New Roman" w:cs="Times New Roman"/>
          <w:color w:val="auto"/>
          <w:szCs w:val="21"/>
          <w:lang w:val="en-US" w:eastAsia="zh-CN"/>
        </w:rPr>
      </w:pPr>
      <w:r>
        <w:rPr>
          <w:rFonts w:hint="eastAsia" w:ascii="黑体" w:hAnsi="黑体" w:eastAsia="黑体" w:cs="黑体"/>
          <w:color w:val="auto"/>
          <w:szCs w:val="21"/>
          <w:lang w:val="en-US" w:eastAsia="zh-CN"/>
        </w:rPr>
        <w:t xml:space="preserve">5.1 </w:t>
      </w:r>
      <w:r>
        <w:rPr>
          <w:rFonts w:hint="default" w:ascii="Times New Roman" w:hAnsi="Times New Roman" w:cs="Times New Roman"/>
          <w:color w:val="auto"/>
          <w:szCs w:val="21"/>
          <w:lang w:val="en-US" w:eastAsia="zh-CN"/>
        </w:rPr>
        <w:t xml:space="preserve"> 施肥整地</w:t>
      </w:r>
    </w:p>
    <w:p w14:paraId="1339CFE7">
      <w:pPr>
        <w:pStyle w:val="57"/>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szCs w:val="21"/>
          <w:lang w:val="en-US" w:eastAsia="zh-CN"/>
        </w:rPr>
        <w:t>每</w:t>
      </w:r>
      <w:r>
        <w:rPr>
          <w:rFonts w:hint="eastAsia" w:ascii="Times New Roman" w:cs="Times New Roman"/>
          <w:color w:val="auto"/>
          <w:szCs w:val="21"/>
          <w:lang w:val="en-US" w:eastAsia="zh-CN"/>
        </w:rPr>
        <w:t>亩</w:t>
      </w:r>
      <w:r>
        <w:rPr>
          <w:rFonts w:hint="default" w:ascii="Times New Roman" w:hAnsi="Times New Roman" w:cs="Times New Roman"/>
          <w:color w:val="auto"/>
          <w:szCs w:val="21"/>
          <w:vertAlign w:val="baseline"/>
          <w:lang w:val="en-US" w:eastAsia="zh-CN"/>
        </w:rPr>
        <w:t>施商品有机肥500-1000kg或经无害化处理的农家肥2000-3000kg、三元复合肥20-25kg，深翻灌水。</w:t>
      </w:r>
    </w:p>
    <w:p w14:paraId="0386FBA1">
      <w:pPr>
        <w:pStyle w:val="105"/>
        <w:keepNext w:val="0"/>
        <w:keepLines w:val="0"/>
        <w:pageBreakBefore w:val="0"/>
        <w:widowControl/>
        <w:numPr>
          <w:ilvl w:val="1"/>
          <w:numId w:val="0"/>
        </w:numPr>
        <w:kinsoku/>
        <w:wordWrap/>
        <w:overflowPunct/>
        <w:topLinePunct w:val="0"/>
        <w:autoSpaceDE/>
        <w:autoSpaceDN/>
        <w:bidi w:val="0"/>
        <w:adjustRightInd/>
        <w:snapToGrid/>
        <w:spacing w:before="312" w:after="312"/>
        <w:ind w:leftChars="0"/>
        <w:textAlignment w:val="auto"/>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5.2  土壤消毒</w:t>
      </w:r>
    </w:p>
    <w:p w14:paraId="62C7C1A3">
      <w:pPr>
        <w:pStyle w:val="57"/>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按GB/T 6001相关要求执行。每</w:t>
      </w:r>
      <w:r>
        <w:rPr>
          <w:rFonts w:hint="eastAsia" w:ascii="Times New Roman" w:cs="Times New Roman"/>
          <w:color w:val="auto"/>
          <w:szCs w:val="21"/>
          <w:lang w:val="en-US" w:eastAsia="zh-CN"/>
        </w:rPr>
        <w:t>亩</w:t>
      </w:r>
      <w:r>
        <w:rPr>
          <w:rFonts w:hint="default" w:ascii="Times New Roman" w:hAnsi="Times New Roman" w:cs="Times New Roman"/>
          <w:color w:val="auto"/>
          <w:szCs w:val="21"/>
          <w:vertAlign w:val="baseline"/>
          <w:lang w:val="en-US" w:eastAsia="zh-CN"/>
        </w:rPr>
        <w:t>可用1</w:t>
      </w:r>
      <w:r>
        <w:rPr>
          <w:rFonts w:hint="eastAsia" w:ascii="Times New Roman" w:cs="Times New Roman"/>
          <w:color w:val="auto"/>
          <w:szCs w:val="21"/>
          <w:vertAlign w:val="baseline"/>
          <w:lang w:val="en-US" w:eastAsia="zh-CN"/>
        </w:rPr>
        <w:t>公斤</w:t>
      </w:r>
      <w:r>
        <w:rPr>
          <w:rFonts w:hint="default" w:ascii="Times New Roman" w:hAnsi="Times New Roman" w:cs="Times New Roman"/>
          <w:color w:val="auto"/>
          <w:szCs w:val="21"/>
          <w:vertAlign w:val="baseline"/>
          <w:lang w:val="en-US" w:eastAsia="zh-CN"/>
        </w:rPr>
        <w:t>50%多菌灵可湿性粉剂与土按1：20混合后均匀撒施。</w:t>
      </w:r>
    </w:p>
    <w:p w14:paraId="30418E73">
      <w:pPr>
        <w:pStyle w:val="105"/>
        <w:keepNext w:val="0"/>
        <w:keepLines w:val="0"/>
        <w:pageBreakBefore w:val="0"/>
        <w:widowControl/>
        <w:numPr>
          <w:ilvl w:val="1"/>
          <w:numId w:val="0"/>
        </w:numPr>
        <w:kinsoku/>
        <w:wordWrap/>
        <w:overflowPunct/>
        <w:topLinePunct w:val="0"/>
        <w:autoSpaceDE/>
        <w:autoSpaceDN/>
        <w:bidi w:val="0"/>
        <w:adjustRightInd/>
        <w:snapToGrid/>
        <w:spacing w:before="312" w:after="312"/>
        <w:ind w:leftChars="0"/>
        <w:textAlignment w:val="auto"/>
        <w:rPr>
          <w:rFonts w:hint="default" w:ascii="黑体" w:hAnsi="黑体" w:eastAsia="黑体" w:cs="黑体"/>
          <w:color w:val="auto"/>
          <w:szCs w:val="21"/>
          <w:lang w:val="en-US" w:eastAsia="zh-CN"/>
        </w:rPr>
      </w:pPr>
      <w:r>
        <w:rPr>
          <w:rFonts w:hint="default" w:ascii="黑体" w:hAnsi="黑体" w:eastAsia="黑体" w:cs="黑体"/>
          <w:color w:val="auto"/>
          <w:szCs w:val="21"/>
          <w:lang w:val="en-US" w:eastAsia="zh-CN"/>
        </w:rPr>
        <w:t>5.3  苗圃规划</w:t>
      </w:r>
    </w:p>
    <w:p w14:paraId="37FE74C4">
      <w:pPr>
        <w:pStyle w:val="57"/>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设置道路、苗畦、排灌设施等。苗畦宽0.8-1.0m，</w:t>
      </w:r>
      <w:r>
        <w:rPr>
          <w:rFonts w:hint="eastAsia" w:ascii="Times New Roman" w:cs="Times New Roman"/>
          <w:color w:val="auto"/>
          <w:lang w:val="en-US" w:eastAsia="zh-CN"/>
        </w:rPr>
        <w:t>长10-30</w:t>
      </w:r>
      <w:r>
        <w:rPr>
          <w:rFonts w:hint="default" w:ascii="Times New Roman" w:hAnsi="Times New Roman" w:cs="Times New Roman"/>
          <w:color w:val="auto"/>
          <w:lang w:val="en-US" w:eastAsia="zh-CN"/>
        </w:rPr>
        <w:t>m</w:t>
      </w:r>
      <w:r>
        <w:rPr>
          <w:rFonts w:hint="eastAsia" w:ascii="Times New Roman" w:cs="Times New Roman"/>
          <w:color w:val="auto"/>
          <w:lang w:val="en-US" w:eastAsia="zh-CN"/>
        </w:rPr>
        <w:t>，</w:t>
      </w:r>
      <w:r>
        <w:rPr>
          <w:rFonts w:hint="default" w:ascii="Times New Roman" w:hAnsi="Times New Roman" w:cs="Times New Roman"/>
          <w:color w:val="auto"/>
          <w:lang w:val="en-US" w:eastAsia="zh-CN"/>
        </w:rPr>
        <w:t>根据地形和需要灵活设置。</w:t>
      </w:r>
    </w:p>
    <w:p w14:paraId="04D7D4E0">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6  砧木准备</w:t>
      </w:r>
    </w:p>
    <w:p w14:paraId="767880FD">
      <w:pPr>
        <w:pStyle w:val="105"/>
        <w:keepNext w:val="0"/>
        <w:keepLines w:val="0"/>
        <w:pageBreakBefore w:val="0"/>
        <w:widowControl/>
        <w:numPr>
          <w:ilvl w:val="1"/>
          <w:numId w:val="0"/>
        </w:numPr>
        <w:kinsoku/>
        <w:wordWrap/>
        <w:overflowPunct/>
        <w:topLinePunct w:val="0"/>
        <w:autoSpaceDE/>
        <w:autoSpaceDN/>
        <w:bidi w:val="0"/>
        <w:adjustRightInd/>
        <w:snapToGrid/>
        <w:spacing w:before="312" w:after="312"/>
        <w:ind w:leftChars="0"/>
        <w:textAlignment w:val="auto"/>
        <w:rPr>
          <w:rFonts w:hint="default" w:ascii="黑体" w:hAnsi="黑体" w:eastAsia="黑体" w:cs="黑体"/>
          <w:color w:val="auto"/>
          <w:szCs w:val="21"/>
          <w:lang w:val="en-US" w:eastAsia="zh-CN"/>
        </w:rPr>
      </w:pPr>
      <w:r>
        <w:rPr>
          <w:rFonts w:hint="default" w:ascii="黑体" w:hAnsi="黑体" w:eastAsia="黑体" w:cs="黑体"/>
          <w:color w:val="auto"/>
          <w:szCs w:val="21"/>
          <w:lang w:val="en-US" w:eastAsia="zh-CN"/>
        </w:rPr>
        <w:t>6.1</w:t>
      </w:r>
      <w:r>
        <w:rPr>
          <w:rFonts w:hint="eastAsia" w:hAnsi="黑体" w:cs="黑体"/>
          <w:color w:val="auto"/>
          <w:szCs w:val="21"/>
          <w:lang w:val="en-US" w:eastAsia="zh-CN"/>
        </w:rPr>
        <w:t xml:space="preserve"> </w:t>
      </w:r>
      <w:r>
        <w:rPr>
          <w:rFonts w:hint="default" w:ascii="黑体" w:hAnsi="黑体" w:eastAsia="黑体" w:cs="黑体"/>
          <w:color w:val="auto"/>
          <w:szCs w:val="21"/>
          <w:lang w:val="en-US" w:eastAsia="zh-CN"/>
        </w:rPr>
        <w:t xml:space="preserve"> 品种</w:t>
      </w:r>
    </w:p>
    <w:p w14:paraId="617B1164">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选择抗寒性较强的酸石榴、花石榴或当地主栽地方品种。</w:t>
      </w:r>
    </w:p>
    <w:p w14:paraId="0A27B724">
      <w:pPr>
        <w:pStyle w:val="105"/>
        <w:keepNext w:val="0"/>
        <w:keepLines w:val="0"/>
        <w:pageBreakBefore w:val="0"/>
        <w:widowControl/>
        <w:numPr>
          <w:ilvl w:val="1"/>
          <w:numId w:val="0"/>
        </w:numPr>
        <w:kinsoku/>
        <w:wordWrap/>
        <w:overflowPunct/>
        <w:topLinePunct w:val="0"/>
        <w:autoSpaceDE/>
        <w:autoSpaceDN/>
        <w:bidi w:val="0"/>
        <w:adjustRightInd/>
        <w:snapToGrid/>
        <w:spacing w:before="312" w:after="312"/>
        <w:ind w:leftChars="0"/>
        <w:textAlignment w:val="auto"/>
        <w:rPr>
          <w:rFonts w:hint="default" w:ascii="黑体" w:hAnsi="黑体" w:eastAsia="黑体" w:cs="黑体"/>
          <w:color w:val="auto"/>
          <w:szCs w:val="21"/>
          <w:lang w:val="en-US" w:eastAsia="zh-CN"/>
        </w:rPr>
      </w:pPr>
      <w:r>
        <w:rPr>
          <w:rFonts w:hint="default" w:ascii="黑体" w:hAnsi="黑体" w:eastAsia="黑体" w:cs="黑体"/>
          <w:color w:val="auto"/>
          <w:szCs w:val="21"/>
          <w:lang w:val="en-US" w:eastAsia="zh-CN"/>
        </w:rPr>
        <w:t xml:space="preserve">6.2 </w:t>
      </w:r>
      <w:r>
        <w:rPr>
          <w:rFonts w:hint="eastAsia" w:hAnsi="黑体" w:cs="黑体"/>
          <w:color w:val="auto"/>
          <w:szCs w:val="21"/>
          <w:lang w:val="en-US" w:eastAsia="zh-CN"/>
        </w:rPr>
        <w:t xml:space="preserve"> </w:t>
      </w:r>
      <w:r>
        <w:rPr>
          <w:rFonts w:hint="default" w:ascii="黑体" w:hAnsi="黑体" w:eastAsia="黑体" w:cs="黑体"/>
          <w:color w:val="auto"/>
          <w:szCs w:val="21"/>
          <w:lang w:val="en-US" w:eastAsia="zh-CN"/>
        </w:rPr>
        <w:t>规格</w:t>
      </w:r>
    </w:p>
    <w:p w14:paraId="7AEDD72B">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cs="Times New Roman"/>
          <w:color w:val="auto"/>
          <w:sz w:val="21"/>
          <w:lang w:val="en-US" w:eastAsia="zh-CN" w:bidi="ar-SA"/>
        </w:rPr>
        <w:t>地径大于0.8cm、苗高在1</w:t>
      </w:r>
      <w:r>
        <w:rPr>
          <w:rFonts w:hint="eastAsia" w:ascii="Times New Roman" w:hAnsi="Times New Roman" w:cs="Times New Roman"/>
          <w:color w:val="auto"/>
          <w:sz w:val="21"/>
          <w:lang w:val="en-US" w:eastAsia="zh-CN" w:bidi="ar-SA"/>
        </w:rPr>
        <w:t>米</w:t>
      </w:r>
      <w:r>
        <w:rPr>
          <w:rFonts w:hint="default" w:ascii="Times New Roman" w:hAnsi="Times New Roman" w:cs="Times New Roman"/>
          <w:color w:val="auto"/>
          <w:sz w:val="21"/>
          <w:lang w:val="en-US" w:eastAsia="zh-CN" w:bidi="ar-SA"/>
        </w:rPr>
        <w:t>以上的1-2年生扦插苗或实生苗。</w:t>
      </w:r>
    </w:p>
    <w:p w14:paraId="2454760A">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6.3  栽植</w:t>
      </w:r>
    </w:p>
    <w:p w14:paraId="7E4FBB8B">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3月中下旬，按株行距20×</w:t>
      </w:r>
      <w:r>
        <w:rPr>
          <w:rFonts w:hint="eastAsia" w:ascii="Times New Roman" w:hAnsi="Times New Roman" w:cs="Times New Roman"/>
          <w:color w:val="auto"/>
          <w:sz w:val="21"/>
          <w:lang w:val="en-US" w:eastAsia="zh-CN" w:bidi="ar-SA"/>
        </w:rPr>
        <w:t>3</w:t>
      </w:r>
      <w:r>
        <w:rPr>
          <w:rFonts w:hint="default" w:ascii="Times New Roman" w:hAnsi="Times New Roman" w:cs="Times New Roman"/>
          <w:color w:val="auto"/>
          <w:sz w:val="21"/>
          <w:lang w:val="en-US" w:eastAsia="zh-CN" w:bidi="ar-SA"/>
        </w:rPr>
        <w:t>0cm开沟栽植于苗畦中，及时灌水。</w:t>
      </w:r>
    </w:p>
    <w:bookmarkEnd w:id="22"/>
    <w:p w14:paraId="4B4FF369">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Times New Roman" w:hAnsi="Times New Roman" w:cs="Times New Roman"/>
          <w:color w:val="auto"/>
          <w:sz w:val="21"/>
          <w:lang w:val="en-US" w:eastAsia="zh-CN" w:bidi="ar-SA"/>
        </w:rPr>
      </w:pPr>
      <w:bookmarkStart w:id="41" w:name="BookMark8"/>
      <w:r>
        <w:rPr>
          <w:rFonts w:hint="default" w:ascii="Times New Roman" w:hAnsi="Times New Roman" w:cs="Times New Roman"/>
          <w:color w:val="auto"/>
          <w:sz w:val="21"/>
          <w:lang w:val="en-US" w:eastAsia="zh-CN" w:bidi="ar-SA"/>
        </w:rPr>
        <w:t>7  高位嫁接</w:t>
      </w:r>
    </w:p>
    <w:p w14:paraId="61826433">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ind w:left="0" w:leftChars="0" w:firstLine="0" w:firstLineChars="0"/>
        <w:textAlignment w:val="auto"/>
        <w:rPr>
          <w:rFonts w:hint="default" w:ascii="黑体" w:hAnsi="黑体" w:eastAsia="黑体" w:cs="黑体"/>
          <w:color w:val="auto"/>
          <w:lang w:val="en-US" w:eastAsia="zh-CN"/>
        </w:rPr>
      </w:pPr>
      <w:r>
        <w:rPr>
          <w:rFonts w:hint="default" w:ascii="黑体" w:hAnsi="黑体" w:eastAsia="黑体" w:cs="黑体"/>
          <w:color w:val="auto"/>
          <w:lang w:val="en-US" w:eastAsia="zh-CN"/>
        </w:rPr>
        <w:t>7.1  接穗采集</w:t>
      </w:r>
    </w:p>
    <w:p w14:paraId="6843D485">
      <w:pPr>
        <w:pStyle w:val="233"/>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落叶后至萌芽前在品种纯正、发育健壮的</w:t>
      </w:r>
      <w:r>
        <w:rPr>
          <w:rFonts w:hint="default" w:ascii="Times New Roman" w:hAnsi="Times New Roman" w:cs="Times New Roman"/>
          <w:color w:val="auto"/>
          <w:sz w:val="21"/>
          <w:lang w:val="en-US" w:eastAsia="zh-CN" w:bidi="ar-SA"/>
        </w:rPr>
        <w:t>软籽石榴</w:t>
      </w:r>
      <w:r>
        <w:rPr>
          <w:rFonts w:hint="default" w:ascii="Times New Roman" w:hAnsi="Times New Roman" w:eastAsia="宋体" w:cs="Times New Roman"/>
          <w:color w:val="auto"/>
          <w:sz w:val="21"/>
          <w:lang w:val="en-US" w:eastAsia="zh-CN" w:bidi="ar-SA"/>
        </w:rPr>
        <w:t>母树树冠外围采集，选择无病、无虫、无伤、</w:t>
      </w:r>
      <w:r>
        <w:rPr>
          <w:rFonts w:hint="default" w:ascii="Times New Roman" w:hAnsi="Times New Roman" w:cs="Times New Roman"/>
          <w:color w:val="auto"/>
          <w:sz w:val="21"/>
          <w:lang w:val="en-US" w:eastAsia="zh-CN" w:bidi="ar-SA"/>
        </w:rPr>
        <w:t>直径</w:t>
      </w:r>
      <w:r>
        <w:rPr>
          <w:rFonts w:hint="default" w:ascii="Times New Roman" w:hAnsi="Times New Roman" w:eastAsia="宋体" w:cs="Times New Roman"/>
          <w:color w:val="auto"/>
          <w:sz w:val="21"/>
          <w:lang w:val="en-US" w:eastAsia="zh-CN" w:bidi="ar-SA"/>
        </w:rPr>
        <w:t>0.5-1.0</w:t>
      </w:r>
      <w:r>
        <w:rPr>
          <w:rFonts w:hint="eastAsia" w:ascii="Times New Roman" w:hAnsi="Times New Roman" w:cs="Times New Roman"/>
          <w:color w:val="auto"/>
          <w:sz w:val="21"/>
          <w:lang w:val="en-US" w:eastAsia="zh-CN" w:bidi="ar-SA"/>
        </w:rPr>
        <w:t>公分</w:t>
      </w:r>
      <w:r>
        <w:rPr>
          <w:rFonts w:hint="default" w:ascii="Times New Roman" w:hAnsi="Times New Roman" w:eastAsia="宋体" w:cs="Times New Roman"/>
          <w:color w:val="auto"/>
          <w:sz w:val="21"/>
          <w:lang w:val="en-US" w:eastAsia="zh-CN" w:bidi="ar-SA"/>
        </w:rPr>
        <w:t>的1年生枝条。提倡随采随用。</w:t>
      </w:r>
    </w:p>
    <w:p w14:paraId="62176749">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eastAsia" w:ascii="黑体" w:hAnsi="黑体" w:eastAsia="黑体" w:cs="黑体"/>
          <w:color w:val="auto"/>
          <w:sz w:val="21"/>
          <w:lang w:val="en-US" w:eastAsia="zh-CN" w:bidi="ar-SA"/>
        </w:rPr>
      </w:pPr>
      <w:r>
        <w:rPr>
          <w:rFonts w:hint="eastAsia" w:ascii="黑体" w:hAnsi="黑体" w:eastAsia="黑体" w:cs="黑体"/>
          <w:color w:val="auto"/>
          <w:sz w:val="21"/>
          <w:lang w:val="en-US" w:eastAsia="zh-CN" w:bidi="ar-SA"/>
        </w:rPr>
        <w:t xml:space="preserve">7.2 </w:t>
      </w:r>
      <w:r>
        <w:rPr>
          <w:rFonts w:hint="eastAsia" w:ascii="黑体" w:hAnsi="黑体" w:cs="黑体"/>
          <w:color w:val="auto"/>
          <w:sz w:val="21"/>
          <w:lang w:val="en-US" w:eastAsia="zh-CN" w:bidi="ar-SA"/>
        </w:rPr>
        <w:t xml:space="preserve"> </w:t>
      </w:r>
      <w:r>
        <w:rPr>
          <w:rFonts w:hint="eastAsia" w:ascii="黑体" w:hAnsi="黑体" w:eastAsia="黑体" w:cs="黑体"/>
          <w:color w:val="auto"/>
          <w:sz w:val="21"/>
          <w:lang w:val="en-US" w:eastAsia="zh-CN" w:bidi="ar-SA"/>
        </w:rPr>
        <w:t>接穗贮藏</w:t>
      </w:r>
    </w:p>
    <w:p w14:paraId="181B1A3F">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cs="Times New Roman"/>
          <w:color w:val="auto"/>
          <w:sz w:val="21"/>
          <w:lang w:val="en-US" w:eastAsia="zh-CN" w:bidi="ar-SA"/>
        </w:rPr>
        <w:t>接穗</w:t>
      </w:r>
      <w:r>
        <w:rPr>
          <w:rFonts w:hint="default" w:ascii="Times New Roman" w:hAnsi="Times New Roman" w:eastAsia="宋体" w:cs="Times New Roman"/>
          <w:color w:val="auto"/>
          <w:sz w:val="21"/>
          <w:lang w:val="en-US" w:eastAsia="zh-CN" w:bidi="ar-SA"/>
        </w:rPr>
        <w:t>若不能随</w:t>
      </w:r>
      <w:r>
        <w:rPr>
          <w:rFonts w:hint="default" w:ascii="Times New Roman" w:hAnsi="Times New Roman" w:cs="Times New Roman"/>
          <w:color w:val="auto"/>
          <w:sz w:val="21"/>
          <w:lang w:val="en-US" w:eastAsia="zh-CN" w:bidi="ar-SA"/>
        </w:rPr>
        <w:t>采</w:t>
      </w:r>
      <w:r>
        <w:rPr>
          <w:rFonts w:hint="default" w:ascii="Times New Roman" w:hAnsi="Times New Roman" w:eastAsia="宋体" w:cs="Times New Roman"/>
          <w:color w:val="auto"/>
          <w:sz w:val="21"/>
          <w:lang w:val="en-US" w:eastAsia="zh-CN" w:bidi="ar-SA"/>
        </w:rPr>
        <w:t>随用，需50根捆成1捆，注明采集时间、采集地点、品种、数量等信息，在4-6℃条件下</w:t>
      </w:r>
      <w:r>
        <w:rPr>
          <w:rFonts w:hint="eastAsia" w:ascii="Times New Roman" w:hAnsi="Times New Roman" w:cs="Times New Roman"/>
          <w:color w:val="auto"/>
          <w:sz w:val="21"/>
          <w:lang w:val="en-US" w:eastAsia="zh-CN" w:bidi="ar-SA"/>
        </w:rPr>
        <w:t>透气</w:t>
      </w:r>
      <w:r>
        <w:rPr>
          <w:rFonts w:hint="default" w:ascii="Times New Roman" w:hAnsi="Times New Roman" w:eastAsia="宋体" w:cs="Times New Roman"/>
          <w:color w:val="auto"/>
          <w:sz w:val="21"/>
          <w:lang w:val="en-US" w:eastAsia="zh-CN" w:bidi="ar-SA"/>
        </w:rPr>
        <w:t>保湿贮藏。</w:t>
      </w:r>
    </w:p>
    <w:p w14:paraId="587C8CDB">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7.</w:t>
      </w:r>
      <w:r>
        <w:rPr>
          <w:rFonts w:hint="eastAsia" w:ascii="黑体" w:hAnsi="黑体" w:cs="黑体"/>
          <w:color w:val="auto"/>
          <w:sz w:val="21"/>
          <w:lang w:val="en-US" w:eastAsia="zh-CN" w:bidi="ar-SA"/>
        </w:rPr>
        <w:t>3</w:t>
      </w:r>
      <w:r>
        <w:rPr>
          <w:rFonts w:hint="default" w:ascii="黑体" w:hAnsi="黑体" w:eastAsia="黑体" w:cs="黑体"/>
          <w:color w:val="auto"/>
          <w:sz w:val="21"/>
          <w:lang w:val="en-US" w:eastAsia="zh-CN" w:bidi="ar-SA"/>
        </w:rPr>
        <w:t xml:space="preserve">  嫁接时期</w:t>
      </w:r>
    </w:p>
    <w:p w14:paraId="436CA18E">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cs="Times New Roman"/>
          <w:color w:val="auto"/>
          <w:lang w:val="en-US" w:eastAsia="zh-CN"/>
        </w:rPr>
      </w:pPr>
      <w:r>
        <w:rPr>
          <w:rFonts w:hint="default" w:ascii="Times New Roman" w:hAnsi="Times New Roman" w:eastAsia="宋体" w:cs="Times New Roman"/>
          <w:color w:val="auto"/>
          <w:sz w:val="21"/>
          <w:lang w:val="en-US" w:eastAsia="zh-CN" w:bidi="ar-SA"/>
        </w:rPr>
        <w:t>3月</w:t>
      </w:r>
      <w:r>
        <w:rPr>
          <w:rFonts w:hint="default" w:ascii="Times New Roman" w:hAnsi="Times New Roman" w:cs="Times New Roman"/>
          <w:color w:val="auto"/>
          <w:sz w:val="21"/>
          <w:lang w:val="en-US" w:eastAsia="zh-CN" w:bidi="ar-SA"/>
        </w:rPr>
        <w:t>下旬</w:t>
      </w:r>
      <w:r>
        <w:rPr>
          <w:rFonts w:hint="default" w:ascii="Times New Roman" w:hAnsi="Times New Roman" w:eastAsia="宋体" w:cs="Times New Roman"/>
          <w:color w:val="auto"/>
          <w:sz w:val="21"/>
          <w:lang w:val="en-US" w:eastAsia="zh-CN" w:bidi="ar-SA"/>
        </w:rPr>
        <w:t>至4月</w:t>
      </w:r>
      <w:r>
        <w:rPr>
          <w:rFonts w:hint="default" w:ascii="Times New Roman" w:hAnsi="Times New Roman" w:cs="Times New Roman"/>
          <w:color w:val="auto"/>
          <w:sz w:val="21"/>
          <w:lang w:val="en-US" w:eastAsia="zh-CN" w:bidi="ar-SA"/>
        </w:rPr>
        <w:t>上旬</w:t>
      </w:r>
      <w:r>
        <w:rPr>
          <w:rFonts w:hint="default" w:ascii="Times New Roman" w:hAnsi="Times New Roman" w:eastAsia="宋体" w:cs="Times New Roman"/>
          <w:color w:val="auto"/>
          <w:sz w:val="21"/>
          <w:lang w:val="en-US" w:eastAsia="zh-CN" w:bidi="ar-SA"/>
        </w:rPr>
        <w:t>，气温在20-25℃之间。</w:t>
      </w:r>
    </w:p>
    <w:p w14:paraId="4A697707">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7.</w:t>
      </w:r>
      <w:r>
        <w:rPr>
          <w:rFonts w:hint="eastAsia" w:ascii="黑体" w:hAnsi="黑体" w:cs="黑体"/>
          <w:color w:val="auto"/>
          <w:sz w:val="21"/>
          <w:lang w:val="en-US" w:eastAsia="zh-CN" w:bidi="ar-SA"/>
        </w:rPr>
        <w:t>4</w:t>
      </w:r>
      <w:r>
        <w:rPr>
          <w:rFonts w:hint="default" w:ascii="黑体" w:hAnsi="黑体" w:eastAsia="黑体" w:cs="黑体"/>
          <w:color w:val="auto"/>
          <w:sz w:val="21"/>
          <w:lang w:val="en-US" w:eastAsia="zh-CN" w:bidi="ar-SA"/>
        </w:rPr>
        <w:t xml:space="preserve">  嫁接部位</w:t>
      </w:r>
    </w:p>
    <w:p w14:paraId="452EBAB2">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砧木距地面40-60</w:t>
      </w:r>
      <w:r>
        <w:rPr>
          <w:rFonts w:hint="eastAsia" w:ascii="Times New Roman" w:hAnsi="Times New Roman" w:cs="Times New Roman"/>
          <w:color w:val="auto"/>
          <w:sz w:val="21"/>
          <w:lang w:val="en-US" w:eastAsia="zh-CN" w:bidi="ar-SA"/>
        </w:rPr>
        <w:t>厘米</w:t>
      </w:r>
      <w:r>
        <w:rPr>
          <w:rFonts w:hint="default" w:ascii="Times New Roman" w:hAnsi="Times New Roman" w:eastAsia="宋体" w:cs="Times New Roman"/>
          <w:color w:val="auto"/>
          <w:sz w:val="21"/>
          <w:lang w:val="en-US" w:eastAsia="zh-CN" w:bidi="ar-SA"/>
        </w:rPr>
        <w:t>光滑顺直处。</w:t>
      </w:r>
    </w:p>
    <w:p w14:paraId="1A1CD338">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7.</w:t>
      </w:r>
      <w:r>
        <w:rPr>
          <w:rFonts w:hint="eastAsia" w:ascii="黑体" w:hAnsi="黑体" w:cs="黑体"/>
          <w:color w:val="auto"/>
          <w:sz w:val="21"/>
          <w:lang w:val="en-US" w:eastAsia="zh-CN" w:bidi="ar-SA"/>
        </w:rPr>
        <w:t>5</w:t>
      </w:r>
      <w:r>
        <w:rPr>
          <w:rFonts w:hint="default" w:ascii="黑体" w:hAnsi="黑体" w:eastAsia="黑体" w:cs="黑体"/>
          <w:color w:val="auto"/>
          <w:sz w:val="21"/>
          <w:lang w:val="en-US" w:eastAsia="zh-CN" w:bidi="ar-SA"/>
        </w:rPr>
        <w:t xml:space="preserve">  嫁接方法</w:t>
      </w:r>
    </w:p>
    <w:p w14:paraId="2F65C7E8">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7.</w:t>
      </w:r>
      <w:r>
        <w:rPr>
          <w:rFonts w:hint="eastAsia" w:ascii="黑体" w:hAnsi="黑体" w:cs="黑体"/>
          <w:color w:val="auto"/>
          <w:sz w:val="21"/>
          <w:lang w:val="en-US" w:eastAsia="zh-CN" w:bidi="ar-SA"/>
        </w:rPr>
        <w:t>5</w:t>
      </w:r>
      <w:r>
        <w:rPr>
          <w:rFonts w:hint="default" w:ascii="黑体" w:hAnsi="黑体" w:eastAsia="黑体" w:cs="黑体"/>
          <w:color w:val="auto"/>
          <w:sz w:val="21"/>
          <w:lang w:val="en-US" w:eastAsia="zh-CN" w:bidi="ar-SA"/>
        </w:rPr>
        <w:t>.1  削接穗</w:t>
      </w:r>
    </w:p>
    <w:p w14:paraId="76326FB5">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剪取带1-2个对节、长度4-6cm的枝段作为接穗，下端削成长</w:t>
      </w:r>
      <w:r>
        <w:rPr>
          <w:rFonts w:hint="eastAsia" w:ascii="Times New Roman" w:hAnsi="Times New Roman" w:cs="Times New Roman"/>
          <w:color w:val="auto"/>
          <w:sz w:val="21"/>
          <w:lang w:val="en-US" w:eastAsia="zh-CN" w:bidi="ar-SA"/>
        </w:rPr>
        <w:t>3</w:t>
      </w:r>
      <w:r>
        <w:rPr>
          <w:rFonts w:hint="default" w:ascii="Times New Roman" w:hAnsi="Times New Roman" w:eastAsia="宋体" w:cs="Times New Roman"/>
          <w:color w:val="auto"/>
          <w:sz w:val="21"/>
          <w:lang w:val="en-US" w:eastAsia="zh-CN" w:bidi="ar-SA"/>
        </w:rPr>
        <w:t>-</w:t>
      </w:r>
      <w:r>
        <w:rPr>
          <w:rFonts w:hint="eastAsia" w:ascii="Times New Roman" w:hAnsi="Times New Roman" w:cs="Times New Roman"/>
          <w:color w:val="auto"/>
          <w:sz w:val="21"/>
          <w:lang w:val="en-US" w:eastAsia="zh-CN" w:bidi="ar-SA"/>
        </w:rPr>
        <w:t>4</w:t>
      </w:r>
      <w:r>
        <w:rPr>
          <w:rFonts w:hint="default" w:ascii="Times New Roman" w:hAnsi="Times New Roman" w:eastAsia="宋体" w:cs="Times New Roman"/>
          <w:color w:val="auto"/>
          <w:sz w:val="21"/>
          <w:lang w:val="en-US" w:eastAsia="zh-CN" w:bidi="ar-SA"/>
        </w:rPr>
        <w:t>cm的平滑双斜面，随削随用或浸在清水中待用。</w:t>
      </w:r>
    </w:p>
    <w:p w14:paraId="1014DE9B">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7.</w:t>
      </w:r>
      <w:r>
        <w:rPr>
          <w:rFonts w:hint="eastAsia" w:ascii="黑体" w:hAnsi="黑体" w:cs="黑体"/>
          <w:color w:val="auto"/>
          <w:sz w:val="21"/>
          <w:lang w:val="en-US" w:eastAsia="zh-CN" w:bidi="ar-SA"/>
        </w:rPr>
        <w:t>5</w:t>
      </w:r>
      <w:r>
        <w:rPr>
          <w:rFonts w:hint="default" w:ascii="黑体" w:hAnsi="黑体" w:eastAsia="黑体" w:cs="黑体"/>
          <w:color w:val="auto"/>
          <w:sz w:val="21"/>
          <w:lang w:val="en-US" w:eastAsia="zh-CN" w:bidi="ar-SA"/>
        </w:rPr>
        <w:t>.</w:t>
      </w:r>
      <w:r>
        <w:rPr>
          <w:rFonts w:hint="eastAsia" w:ascii="黑体" w:hAnsi="黑体" w:cs="黑体"/>
          <w:color w:val="auto"/>
          <w:sz w:val="21"/>
          <w:lang w:val="en-US" w:eastAsia="zh-CN" w:bidi="ar-SA"/>
        </w:rPr>
        <w:t>2</w:t>
      </w:r>
      <w:r>
        <w:rPr>
          <w:rFonts w:hint="default" w:ascii="黑体" w:hAnsi="黑体" w:eastAsia="黑体" w:cs="黑体"/>
          <w:color w:val="auto"/>
          <w:sz w:val="21"/>
          <w:lang w:val="en-US" w:eastAsia="zh-CN" w:bidi="ar-SA"/>
        </w:rPr>
        <w:t xml:space="preserve">  嫁接</w:t>
      </w:r>
    </w:p>
    <w:p w14:paraId="604F5EA5">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剪砧后在砧木中间向下纵切一刀，切口长</w:t>
      </w:r>
      <w:r>
        <w:rPr>
          <w:rFonts w:hint="eastAsia" w:ascii="Times New Roman" w:hAnsi="Times New Roman" w:cs="Times New Roman"/>
          <w:color w:val="auto"/>
          <w:sz w:val="21"/>
          <w:lang w:val="en-US" w:eastAsia="zh-CN" w:bidi="ar-SA"/>
        </w:rPr>
        <w:t>3</w:t>
      </w:r>
      <w:r>
        <w:rPr>
          <w:rFonts w:hint="default" w:ascii="Times New Roman" w:hAnsi="Times New Roman" w:eastAsia="宋体" w:cs="Times New Roman"/>
          <w:color w:val="auto"/>
          <w:sz w:val="21"/>
          <w:lang w:val="en-US" w:eastAsia="zh-CN" w:bidi="ar-SA"/>
        </w:rPr>
        <w:t>-</w:t>
      </w:r>
      <w:r>
        <w:rPr>
          <w:rFonts w:hint="eastAsia" w:ascii="Times New Roman" w:hAnsi="Times New Roman" w:cs="Times New Roman"/>
          <w:color w:val="auto"/>
          <w:sz w:val="21"/>
          <w:lang w:val="en-US" w:eastAsia="zh-CN" w:bidi="ar-SA"/>
        </w:rPr>
        <w:t>4</w:t>
      </w:r>
      <w:r>
        <w:rPr>
          <w:rFonts w:hint="default" w:ascii="Times New Roman" w:hAnsi="Times New Roman" w:eastAsia="宋体" w:cs="Times New Roman"/>
          <w:color w:val="auto"/>
          <w:sz w:val="21"/>
          <w:lang w:val="en-US" w:eastAsia="zh-CN" w:bidi="ar-SA"/>
        </w:rPr>
        <w:t>cm，将接穗快速插入切口内，接穗和砧木形成层至少保证有一侧对齐，然后用嫁接膜从下向上进行缠包。缠包时要求接穗和砧木接口紧贴，缠包严密，嫁接膜封闭砧木断面及接穗顶端，露出芽眼。</w:t>
      </w:r>
    </w:p>
    <w:p w14:paraId="388D1EFB">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8</w:t>
      </w:r>
      <w:r>
        <w:rPr>
          <w:rFonts w:hint="eastAsia" w:ascii="Times New Roman" w:hAnsi="Times New Roman" w:cs="Times New Roman"/>
          <w:color w:val="auto"/>
          <w:sz w:val="21"/>
          <w:lang w:val="en-US" w:eastAsia="zh-CN" w:bidi="ar-SA"/>
        </w:rPr>
        <w:t xml:space="preserve"> </w:t>
      </w:r>
      <w:r>
        <w:rPr>
          <w:rFonts w:hint="default" w:ascii="Times New Roman" w:hAnsi="Times New Roman" w:cs="Times New Roman"/>
          <w:color w:val="auto"/>
          <w:sz w:val="21"/>
          <w:lang w:val="en-US" w:eastAsia="zh-CN" w:bidi="ar-SA"/>
        </w:rPr>
        <w:t xml:space="preserve"> 嫁接苗管理</w:t>
      </w:r>
    </w:p>
    <w:p w14:paraId="4FC6B209">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eastAsia" w:ascii="黑体" w:hAnsi="黑体" w:eastAsia="黑体" w:cs="黑体"/>
          <w:color w:val="auto"/>
          <w:sz w:val="21"/>
          <w:lang w:val="en-US" w:eastAsia="zh-CN" w:bidi="ar-SA"/>
        </w:rPr>
      </w:pPr>
      <w:r>
        <w:rPr>
          <w:rFonts w:hint="eastAsia" w:ascii="黑体" w:hAnsi="黑体" w:eastAsia="黑体" w:cs="黑体"/>
          <w:color w:val="auto"/>
          <w:sz w:val="21"/>
          <w:lang w:val="en-US" w:eastAsia="zh-CN" w:bidi="ar-SA"/>
        </w:rPr>
        <w:t>8.1  除萌</w:t>
      </w:r>
    </w:p>
    <w:p w14:paraId="1798787E">
      <w:pPr>
        <w:pStyle w:val="233"/>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嫁接成活后及时抹除砧木萌蘖，一般每周抹除1次。</w:t>
      </w:r>
    </w:p>
    <w:p w14:paraId="78FA2C40">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8.2  立支杆</w:t>
      </w:r>
    </w:p>
    <w:p w14:paraId="0C47485D">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接穗新稍长</w:t>
      </w:r>
      <w:r>
        <w:rPr>
          <w:rFonts w:hint="default" w:ascii="Times New Roman" w:hAnsi="Times New Roman" w:cs="Times New Roman"/>
          <w:color w:val="auto"/>
          <w:sz w:val="21"/>
          <w:lang w:val="en-US" w:eastAsia="zh-CN" w:bidi="ar-SA"/>
        </w:rPr>
        <w:t>至</w:t>
      </w:r>
      <w:r>
        <w:rPr>
          <w:rFonts w:hint="eastAsia" w:ascii="Times New Roman" w:hAnsi="Times New Roman" w:cs="Times New Roman"/>
          <w:color w:val="auto"/>
          <w:sz w:val="21"/>
          <w:lang w:val="en-US" w:eastAsia="zh-CN" w:bidi="ar-SA"/>
        </w:rPr>
        <w:t>20</w:t>
      </w:r>
      <w:r>
        <w:rPr>
          <w:rFonts w:hint="default" w:ascii="Times New Roman" w:hAnsi="Times New Roman" w:eastAsia="宋体" w:cs="Times New Roman"/>
          <w:color w:val="auto"/>
          <w:sz w:val="21"/>
          <w:lang w:val="en-US" w:eastAsia="zh-CN" w:bidi="ar-SA"/>
        </w:rPr>
        <w:t>cm</w:t>
      </w:r>
      <w:r>
        <w:rPr>
          <w:rFonts w:hint="eastAsia" w:ascii="Times New Roman" w:hAnsi="Times New Roman" w:cs="Times New Roman"/>
          <w:color w:val="auto"/>
          <w:sz w:val="21"/>
          <w:lang w:val="en-US" w:eastAsia="zh-CN" w:bidi="ar-SA"/>
        </w:rPr>
        <w:t>左右</w:t>
      </w:r>
      <w:r>
        <w:rPr>
          <w:rFonts w:hint="default" w:ascii="Times New Roman" w:hAnsi="Times New Roman" w:eastAsia="宋体" w:cs="Times New Roman"/>
          <w:color w:val="auto"/>
          <w:sz w:val="21"/>
          <w:lang w:val="en-US" w:eastAsia="zh-CN" w:bidi="ar-SA"/>
        </w:rPr>
        <w:t>时，在嫁接苗旁立一</w:t>
      </w:r>
      <w:r>
        <w:rPr>
          <w:rFonts w:hint="eastAsia" w:ascii="Times New Roman" w:hAnsi="Times New Roman" w:cs="Times New Roman"/>
          <w:color w:val="auto"/>
          <w:sz w:val="21"/>
          <w:lang w:val="en-US" w:eastAsia="zh-CN" w:bidi="ar-SA"/>
        </w:rPr>
        <w:t>根1.5-</w:t>
      </w:r>
      <w:r>
        <w:rPr>
          <w:rFonts w:hint="default" w:ascii="Times New Roman" w:hAnsi="Times New Roman" w:eastAsia="宋体" w:cs="Times New Roman"/>
          <w:color w:val="auto"/>
          <w:sz w:val="21"/>
          <w:lang w:val="en-US" w:eastAsia="zh-CN" w:bidi="ar-SA"/>
        </w:rPr>
        <w:t>2.0</w:t>
      </w:r>
      <w:r>
        <w:rPr>
          <w:rFonts w:hint="eastAsia" w:ascii="Times New Roman" w:hAnsi="Times New Roman" w:cs="Times New Roman"/>
          <w:color w:val="auto"/>
          <w:sz w:val="21"/>
          <w:lang w:val="en-US" w:eastAsia="zh-CN" w:bidi="ar-SA"/>
        </w:rPr>
        <w:t>米</w:t>
      </w:r>
      <w:r>
        <w:rPr>
          <w:rFonts w:hint="default" w:ascii="Times New Roman" w:hAnsi="Times New Roman" w:eastAsia="宋体" w:cs="Times New Roman"/>
          <w:color w:val="auto"/>
          <w:sz w:val="21"/>
          <w:lang w:val="en-US" w:eastAsia="zh-CN" w:bidi="ar-SA"/>
        </w:rPr>
        <w:t>高的支杆，将砧木、新稍和支杆绑缚在一起，以免新稍被风吹折。</w:t>
      </w:r>
    </w:p>
    <w:p w14:paraId="1B260701">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 xml:space="preserve">8.3 </w:t>
      </w:r>
      <w:r>
        <w:rPr>
          <w:rFonts w:hint="eastAsia" w:ascii="黑体" w:hAnsi="黑体" w:cs="黑体"/>
          <w:color w:val="auto"/>
          <w:sz w:val="21"/>
          <w:lang w:val="en-US" w:eastAsia="zh-CN" w:bidi="ar-SA"/>
        </w:rPr>
        <w:t xml:space="preserve"> </w:t>
      </w:r>
      <w:r>
        <w:rPr>
          <w:rFonts w:hint="default" w:ascii="黑体" w:hAnsi="黑体" w:eastAsia="黑体" w:cs="黑体"/>
          <w:color w:val="auto"/>
          <w:sz w:val="21"/>
          <w:lang w:val="en-US" w:eastAsia="zh-CN" w:bidi="ar-SA"/>
        </w:rPr>
        <w:t>解绑</w:t>
      </w:r>
    </w:p>
    <w:p w14:paraId="1F248036">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待接穗新稍半木质化且嫁接口完全愈合后及时解除嫁接膜。</w:t>
      </w:r>
    </w:p>
    <w:p w14:paraId="39763340">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eastAsia" w:ascii="黑体" w:hAnsi="黑体" w:eastAsia="黑体" w:cs="黑体"/>
          <w:color w:val="auto"/>
          <w:sz w:val="21"/>
          <w:lang w:val="en-US" w:eastAsia="zh-CN" w:bidi="ar-SA"/>
        </w:rPr>
      </w:pPr>
      <w:r>
        <w:rPr>
          <w:rFonts w:hint="eastAsia" w:ascii="黑体" w:hAnsi="黑体" w:eastAsia="黑体" w:cs="黑体"/>
          <w:color w:val="auto"/>
          <w:sz w:val="21"/>
          <w:lang w:val="en-US" w:eastAsia="zh-CN" w:bidi="ar-SA"/>
        </w:rPr>
        <w:t>9  肥水管理</w:t>
      </w:r>
    </w:p>
    <w:p w14:paraId="01248E84">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新稍长至20cm时，每</w:t>
      </w:r>
      <w:r>
        <w:rPr>
          <w:rFonts w:hint="eastAsia" w:ascii="Times New Roman" w:hAnsi="Times New Roman" w:cs="Times New Roman"/>
          <w:color w:val="auto"/>
          <w:sz w:val="21"/>
          <w:lang w:val="en-US" w:eastAsia="zh-CN" w:bidi="ar-SA"/>
        </w:rPr>
        <w:t>亩</w:t>
      </w:r>
      <w:r>
        <w:rPr>
          <w:rFonts w:hint="default" w:ascii="Times New Roman" w:hAnsi="Times New Roman" w:eastAsia="宋体" w:cs="Times New Roman"/>
          <w:color w:val="auto"/>
          <w:sz w:val="21"/>
          <w:lang w:val="en-US" w:eastAsia="zh-CN" w:bidi="ar-SA"/>
        </w:rPr>
        <w:t>施尿素10-15kg，新稍长至40cm时，每</w:t>
      </w:r>
      <w:r>
        <w:rPr>
          <w:rFonts w:hint="eastAsia" w:ascii="Times New Roman" w:hAnsi="Times New Roman" w:cs="Times New Roman"/>
          <w:color w:val="auto"/>
          <w:sz w:val="21"/>
          <w:lang w:val="en-US" w:eastAsia="zh-CN" w:bidi="ar-SA"/>
        </w:rPr>
        <w:t>亩</w:t>
      </w:r>
      <w:r>
        <w:rPr>
          <w:rFonts w:hint="default" w:ascii="Times New Roman" w:hAnsi="Times New Roman" w:eastAsia="宋体" w:cs="Times New Roman"/>
          <w:color w:val="auto"/>
          <w:sz w:val="21"/>
          <w:lang w:val="en-US" w:eastAsia="zh-CN" w:bidi="ar-SA"/>
        </w:rPr>
        <w:t>施三元复合肥10-15kg，施肥后注意及时灌水。生长期保持土壤湿润，晚秋后应控制肥水，促进枝条充分木质化，增强耐寒</w:t>
      </w:r>
      <w:r>
        <w:rPr>
          <w:rFonts w:hint="default" w:ascii="Times New Roman" w:hAnsi="Times New Roman" w:cs="Times New Roman"/>
          <w:color w:val="auto"/>
          <w:sz w:val="21"/>
          <w:lang w:val="en-US" w:eastAsia="zh-CN" w:bidi="ar-SA"/>
        </w:rPr>
        <w:t>性</w:t>
      </w:r>
      <w:r>
        <w:rPr>
          <w:rFonts w:hint="default" w:ascii="Times New Roman" w:hAnsi="Times New Roman" w:eastAsia="宋体" w:cs="Times New Roman"/>
          <w:color w:val="auto"/>
          <w:sz w:val="21"/>
          <w:lang w:val="en-US" w:eastAsia="zh-CN" w:bidi="ar-SA"/>
        </w:rPr>
        <w:t>。</w:t>
      </w:r>
    </w:p>
    <w:p w14:paraId="212AE07D">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 xml:space="preserve">10 </w:t>
      </w:r>
      <w:r>
        <w:rPr>
          <w:rFonts w:hint="eastAsia" w:ascii="黑体" w:hAnsi="黑体" w:cs="黑体"/>
          <w:color w:val="auto"/>
          <w:sz w:val="21"/>
          <w:lang w:val="en-US" w:eastAsia="zh-CN" w:bidi="ar-SA"/>
        </w:rPr>
        <w:t xml:space="preserve"> </w:t>
      </w:r>
      <w:r>
        <w:rPr>
          <w:rFonts w:hint="default" w:ascii="黑体" w:hAnsi="黑体" w:eastAsia="黑体" w:cs="黑体"/>
          <w:color w:val="auto"/>
          <w:sz w:val="21"/>
          <w:lang w:val="en-US" w:eastAsia="zh-CN" w:bidi="ar-SA"/>
        </w:rPr>
        <w:t>病虫害防控</w:t>
      </w:r>
    </w:p>
    <w:p w14:paraId="1A29B9CF">
      <w:pPr>
        <w:pStyle w:val="233"/>
        <w:keepNext w:val="0"/>
        <w:keepLines w:val="0"/>
        <w:pageBreakBefore w:val="0"/>
        <w:widowControl/>
        <w:kinsoku/>
        <w:wordWrap/>
        <w:overflowPunct/>
        <w:topLinePunct w:val="0"/>
        <w:autoSpaceDE w:val="0"/>
        <w:autoSpaceDN w:val="0"/>
        <w:bidi w:val="0"/>
        <w:adjustRightInd/>
        <w:snapToGrid/>
        <w:spacing w:before="157" w:beforeLines="50" w:after="157" w:afterLines="50" w:line="400" w:lineRule="exact"/>
        <w:ind w:left="0" w:leftChars="0" w:firstLine="420" w:firstLineChars="200"/>
        <w:textAlignment w:val="auto"/>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按</w:t>
      </w:r>
      <w:r>
        <w:rPr>
          <w:rFonts w:hint="default" w:ascii="Times New Roman" w:hAnsi="Times New Roman" w:cs="Times New Roman"/>
          <w:color w:val="auto"/>
          <w:szCs w:val="21"/>
        </w:rPr>
        <w:t xml:space="preserve">NY/T </w:t>
      </w:r>
      <w:r>
        <w:rPr>
          <w:rFonts w:hint="default" w:ascii="Times New Roman" w:hAnsi="Times New Roman" w:cs="Times New Roman"/>
          <w:color w:val="auto"/>
          <w:szCs w:val="21"/>
          <w:lang w:val="en-US" w:eastAsia="zh-CN"/>
        </w:rPr>
        <w:t>393和</w:t>
      </w:r>
      <w:r>
        <w:rPr>
          <w:rFonts w:hint="default" w:ascii="Times New Roman" w:hAnsi="Times New Roman" w:eastAsia="宋体" w:cs="Times New Roman"/>
          <w:color w:val="auto"/>
          <w:sz w:val="21"/>
          <w:lang w:val="en-US" w:eastAsia="zh-CN" w:bidi="ar-SA"/>
        </w:rPr>
        <w:t>DB4113/T 067执行。</w:t>
      </w:r>
    </w:p>
    <w:p w14:paraId="06C239F7">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eastAsia" w:ascii="黑体" w:hAnsi="黑体" w:eastAsia="黑体" w:cs="黑体"/>
          <w:color w:val="auto"/>
          <w:sz w:val="21"/>
          <w:lang w:val="en-US" w:eastAsia="zh-CN" w:bidi="ar-SA"/>
        </w:rPr>
      </w:pPr>
      <w:r>
        <w:rPr>
          <w:rFonts w:hint="eastAsia" w:ascii="黑体" w:hAnsi="黑体" w:eastAsia="黑体" w:cs="黑体"/>
          <w:color w:val="auto"/>
          <w:sz w:val="21"/>
          <w:lang w:val="en-US" w:eastAsia="zh-CN" w:bidi="ar-SA"/>
        </w:rPr>
        <w:t>11  苗木出圃及运输</w:t>
      </w:r>
    </w:p>
    <w:p w14:paraId="288B9820">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11.1  起苗</w:t>
      </w:r>
    </w:p>
    <w:p w14:paraId="3A6020DE">
      <w:pPr>
        <w:pStyle w:val="233"/>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秋末全树叶片80%自然脱落后至春季萌芽前起苗。</w:t>
      </w:r>
    </w:p>
    <w:p w14:paraId="1FCEB440">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11.2  苗木检验检疫</w:t>
      </w:r>
    </w:p>
    <w:p w14:paraId="1FB9AC67">
      <w:pPr>
        <w:pStyle w:val="233"/>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按GB 15569和LY/T 1893执行。</w:t>
      </w:r>
    </w:p>
    <w:p w14:paraId="2281C348">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11.3  苗木质量分级</w:t>
      </w:r>
    </w:p>
    <w:p w14:paraId="31EC8A76">
      <w:pPr>
        <w:pStyle w:val="233"/>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color w:val="auto"/>
          <w:sz w:val="21"/>
          <w:lang w:val="en-US" w:eastAsia="zh-CN" w:bidi="ar-SA"/>
        </w:rPr>
      </w:pPr>
      <w:r>
        <w:rPr>
          <w:rFonts w:hint="default" w:ascii="Times New Roman" w:hAnsi="Times New Roman" w:cs="Times New Roman"/>
          <w:color w:val="auto"/>
          <w:sz w:val="21"/>
          <w:lang w:val="en-US" w:eastAsia="zh-CN" w:bidi="ar-SA"/>
        </w:rPr>
        <w:t>按LY/T 1893执行。</w:t>
      </w:r>
    </w:p>
    <w:p w14:paraId="0B8C0E9E">
      <w:pPr>
        <w:pStyle w:val="235"/>
        <w:keepNext w:val="0"/>
        <w:keepLines w:val="0"/>
        <w:pageBreakBefore w:val="0"/>
        <w:widowControl/>
        <w:numPr>
          <w:ilvl w:val="2"/>
          <w:numId w:val="0"/>
        </w:numPr>
        <w:kinsoku/>
        <w:wordWrap/>
        <w:overflowPunct/>
        <w:topLinePunct w:val="0"/>
        <w:autoSpaceDE/>
        <w:autoSpaceDN/>
        <w:bidi w:val="0"/>
        <w:adjustRightInd/>
        <w:snapToGrid/>
        <w:spacing w:before="313" w:beforeLines="100" w:after="313" w:afterLines="100" w:line="240" w:lineRule="auto"/>
        <w:jc w:val="both"/>
        <w:textAlignment w:val="auto"/>
        <w:rPr>
          <w:rFonts w:hint="default" w:ascii="黑体" w:hAnsi="黑体" w:eastAsia="黑体" w:cs="黑体"/>
          <w:color w:val="auto"/>
          <w:sz w:val="21"/>
          <w:lang w:val="en-US" w:eastAsia="zh-CN" w:bidi="ar-SA"/>
        </w:rPr>
      </w:pPr>
      <w:r>
        <w:rPr>
          <w:rFonts w:hint="default" w:ascii="黑体" w:hAnsi="黑体" w:eastAsia="黑体" w:cs="黑体"/>
          <w:color w:val="auto"/>
          <w:sz w:val="21"/>
          <w:lang w:val="en-US" w:eastAsia="zh-CN" w:bidi="ar-SA"/>
        </w:rPr>
        <w:t>11.4  苗木运输</w:t>
      </w:r>
    </w:p>
    <w:p w14:paraId="0B442340">
      <w:pPr>
        <w:pStyle w:val="233"/>
        <w:keepNext w:val="0"/>
        <w:keepLines w:val="0"/>
        <w:pageBreakBefore w:val="0"/>
        <w:widowControl/>
        <w:kinsoku/>
        <w:wordWrap/>
        <w:overflowPunct/>
        <w:topLinePunct w:val="0"/>
        <w:autoSpaceDE w:val="0"/>
        <w:autoSpaceDN w:val="0"/>
        <w:bidi w:val="0"/>
        <w:adjustRightInd/>
        <w:snapToGrid/>
        <w:spacing w:line="400" w:lineRule="exact"/>
        <w:textAlignment w:val="auto"/>
        <w:rPr>
          <w:rFonts w:hint="default" w:ascii="Times New Roman" w:hAnsi="Times New Roman" w:cs="Times New Roman"/>
          <w:color w:val="auto"/>
          <w:lang w:val="en-US" w:eastAsia="zh-CN"/>
        </w:rPr>
      </w:pPr>
      <w:r>
        <w:rPr>
          <w:rFonts w:hint="default" w:ascii="Times New Roman" w:hAnsi="Times New Roman" w:cs="Times New Roman"/>
          <w:color w:val="auto"/>
          <w:sz w:val="21"/>
          <w:lang w:val="en-US" w:eastAsia="zh-CN" w:bidi="ar-SA"/>
        </w:rPr>
        <w:t>苗木异地调运应符合国家和地方相关规定，运输过程中注意</w:t>
      </w:r>
      <w:r>
        <w:rPr>
          <w:rFonts w:hint="eastAsia" w:ascii="Times New Roman" w:hAnsi="Times New Roman" w:cs="Times New Roman"/>
          <w:color w:val="auto"/>
          <w:sz w:val="21"/>
          <w:lang w:val="en-US" w:eastAsia="zh-CN" w:bidi="ar-SA"/>
        </w:rPr>
        <w:t>根部</w:t>
      </w:r>
      <w:r>
        <w:rPr>
          <w:rFonts w:hint="default" w:ascii="Times New Roman" w:hAnsi="Times New Roman" w:cs="Times New Roman"/>
          <w:color w:val="auto"/>
          <w:sz w:val="21"/>
          <w:lang w:val="en-US" w:eastAsia="zh-CN" w:bidi="ar-SA"/>
        </w:rPr>
        <w:t>防风和保湿。</w:t>
      </w:r>
    </w:p>
    <w:p w14:paraId="240F3622">
      <w:pPr>
        <w:pStyle w:val="57"/>
        <w:ind w:firstLine="0" w:firstLineChars="0"/>
        <w:jc w:val="center"/>
        <w:rPr>
          <w:rFonts w:hint="default" w:ascii="Times New Roman" w:hAnsi="Times New Roman" w:cs="Times New Roman"/>
          <w:color w:val="auto"/>
        </w:rPr>
      </w:pPr>
      <w:r>
        <w:rPr>
          <w:rFonts w:hint="default" w:ascii="Times New Roman" w:hAnsi="Times New Roman" w:cs="Times New Roman"/>
          <w:color w:val="auto"/>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stretch>
                      <a:fillRect/>
                    </a:stretch>
                  </pic:blipFill>
                  <pic:spPr>
                    <a:xfrm>
                      <a:off x="0" y="0"/>
                      <a:ext cx="1485900" cy="317500"/>
                    </a:xfrm>
                    <a:prstGeom prst="rect">
                      <a:avLst/>
                    </a:prstGeom>
                  </pic:spPr>
                </pic:pic>
              </a:graphicData>
            </a:graphic>
          </wp:inline>
        </w:drawing>
      </w:r>
      <w:bookmarkEnd w:id="41"/>
    </w:p>
    <w:sectPr>
      <w:pgSz w:w="11906" w:h="16838"/>
      <w:pgMar w:top="567"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75AD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95D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9982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564F2">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F01E0">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9131F">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6445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82CD7">
    <w:pPr>
      <w:pStyle w:val="62"/>
    </w:pPr>
    <w:r>
      <w:fldChar w:fldCharType="begin"/>
    </w:r>
    <w:r>
      <w:instrText xml:space="preserve"> STYLEREF  标准文件_文件编号  \* MERGEFORMAT </w:instrText>
    </w:r>
    <w:r>
      <w:fldChar w:fldCharType="separate"/>
    </w:r>
    <w:r>
      <w:t>DB 4113/T XXXX—     </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885E6">
    <w:pPr>
      <w:pStyle w:val="19"/>
      <w:jc w:val="right"/>
      <w:rPr>
        <w:lang w:val="fr-FR"/>
      </w:rPr>
    </w:pPr>
    <w:r>
      <w:fldChar w:fldCharType="begin"/>
    </w:r>
    <w:r>
      <w:instrText xml:space="preserve"> STYLEREF  标准文件_文件编号  \* MERGEFORMAT </w:instrText>
    </w:r>
    <w:r>
      <w:fldChar w:fldCharType="separate"/>
    </w:r>
    <w:r>
      <w:t>DB 4113/T XXXX—     </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pStyle w:val="236"/>
      <w:lvlText w:val="%2)"/>
      <w:lvlJc w:val="left"/>
      <w:pPr>
        <w:tabs>
          <w:tab w:val="left" w:pos="1838"/>
        </w:tabs>
        <w:ind w:left="1838" w:hanging="420"/>
      </w:pPr>
    </w:lvl>
    <w:lvl w:ilvl="2" w:tentative="0">
      <w:start w:val="1"/>
      <w:numFmt w:val="lowerRoman"/>
      <w:pStyle w:val="235"/>
      <w:lvlText w:val="%3."/>
      <w:lvlJc w:val="right"/>
      <w:pPr>
        <w:tabs>
          <w:tab w:val="left" w:pos="2258"/>
        </w:tabs>
        <w:ind w:left="2258" w:hanging="420"/>
      </w:pPr>
    </w:lvl>
    <w:lvl w:ilvl="3" w:tentative="0">
      <w:start w:val="1"/>
      <w:numFmt w:val="decimal"/>
      <w:pStyle w:val="234"/>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FiMDRhOTY2M2ZlYWFkYmJlZmRiYjE4ZGJmNjllZmQifQ=="/>
  </w:docVars>
  <w:rsids>
    <w:rsidRoot w:val="00717F5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928"/>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2A4"/>
    <w:rsid w:val="00484936"/>
    <w:rsid w:val="0048525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7F5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D8C"/>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688"/>
    <w:rsid w:val="00BE22F3"/>
    <w:rsid w:val="00BE5B52"/>
    <w:rsid w:val="00BE7B8D"/>
    <w:rsid w:val="00BF0993"/>
    <w:rsid w:val="00BF10A9"/>
    <w:rsid w:val="00BF1703"/>
    <w:rsid w:val="00BF231C"/>
    <w:rsid w:val="00BF51E5"/>
    <w:rsid w:val="00BF74A6"/>
    <w:rsid w:val="00C013AD"/>
    <w:rsid w:val="00C04604"/>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B64CB"/>
    <w:rsid w:val="03DF5D14"/>
    <w:rsid w:val="061459C5"/>
    <w:rsid w:val="066D1AB3"/>
    <w:rsid w:val="06D421E3"/>
    <w:rsid w:val="097E3F67"/>
    <w:rsid w:val="0A7433C3"/>
    <w:rsid w:val="0BC35C0E"/>
    <w:rsid w:val="0BEA1B1A"/>
    <w:rsid w:val="12020C9A"/>
    <w:rsid w:val="12FC63B5"/>
    <w:rsid w:val="16970DAD"/>
    <w:rsid w:val="17AC553C"/>
    <w:rsid w:val="187C7D7C"/>
    <w:rsid w:val="1ABE261D"/>
    <w:rsid w:val="1C851214"/>
    <w:rsid w:val="1C8D7710"/>
    <w:rsid w:val="1D5111C0"/>
    <w:rsid w:val="1E706DC7"/>
    <w:rsid w:val="1FB67141"/>
    <w:rsid w:val="2111199F"/>
    <w:rsid w:val="21825B11"/>
    <w:rsid w:val="21D03616"/>
    <w:rsid w:val="23996AC8"/>
    <w:rsid w:val="2687752C"/>
    <w:rsid w:val="29994ADA"/>
    <w:rsid w:val="29F17703"/>
    <w:rsid w:val="2DB31B82"/>
    <w:rsid w:val="30D50061"/>
    <w:rsid w:val="31BD425E"/>
    <w:rsid w:val="33D82052"/>
    <w:rsid w:val="34514A89"/>
    <w:rsid w:val="35B8153E"/>
    <w:rsid w:val="365F585B"/>
    <w:rsid w:val="379434B4"/>
    <w:rsid w:val="37B90309"/>
    <w:rsid w:val="37BA3B0D"/>
    <w:rsid w:val="38DE55D9"/>
    <w:rsid w:val="3EC041B8"/>
    <w:rsid w:val="3EC34813"/>
    <w:rsid w:val="3FEC1B43"/>
    <w:rsid w:val="40023D9B"/>
    <w:rsid w:val="41FA16D6"/>
    <w:rsid w:val="44483B4E"/>
    <w:rsid w:val="46AF31CB"/>
    <w:rsid w:val="4A311039"/>
    <w:rsid w:val="4A827B34"/>
    <w:rsid w:val="4BA41A1C"/>
    <w:rsid w:val="4BCF0612"/>
    <w:rsid w:val="4C0E2AF1"/>
    <w:rsid w:val="4C6D0CF6"/>
    <w:rsid w:val="4E4E2408"/>
    <w:rsid w:val="50B313EC"/>
    <w:rsid w:val="51224B09"/>
    <w:rsid w:val="5629017F"/>
    <w:rsid w:val="58255A5E"/>
    <w:rsid w:val="598736A2"/>
    <w:rsid w:val="59F139BC"/>
    <w:rsid w:val="59F31588"/>
    <w:rsid w:val="5CFF7DCC"/>
    <w:rsid w:val="5DD6275D"/>
    <w:rsid w:val="5ED73512"/>
    <w:rsid w:val="60D54F7A"/>
    <w:rsid w:val="60EB51FE"/>
    <w:rsid w:val="61212355"/>
    <w:rsid w:val="63DD7FBD"/>
    <w:rsid w:val="6433033F"/>
    <w:rsid w:val="67CE0D8B"/>
    <w:rsid w:val="68D66149"/>
    <w:rsid w:val="6BCD3347"/>
    <w:rsid w:val="6C9E3869"/>
    <w:rsid w:val="6D7D0038"/>
    <w:rsid w:val="71A44DA1"/>
    <w:rsid w:val="76370BCC"/>
    <w:rsid w:val="767A7F19"/>
    <w:rsid w:val="7A8015B7"/>
    <w:rsid w:val="7B065D35"/>
    <w:rsid w:val="7B231184"/>
    <w:rsid w:val="7CA91A63"/>
    <w:rsid w:val="7E144D2B"/>
    <w:rsid w:val="7E1A002C"/>
    <w:rsid w:val="7F8A7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1"/>
    <w:autoRedefine/>
    <w:semiHidden/>
    <w:unhideWhenUsed/>
    <w:qFormat/>
    <w:uiPriority w:val="99"/>
    <w:rPr>
      <w:rFonts w:ascii="宋体"/>
      <w:sz w:val="18"/>
      <w:szCs w:val="18"/>
    </w:r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rFonts w:ascii="Times New Roman" w:hAnsi="Times New Roman" w:eastAsia="宋体" w:cs="Times New Roman"/>
      <w:b/>
      <w:bCs/>
      <w:kern w:val="44"/>
      <w:sz w:val="44"/>
      <w:szCs w:val="44"/>
    </w:rPr>
  </w:style>
  <w:style w:type="character" w:customStyle="1" w:styleId="36">
    <w:name w:val="标题 2 Char"/>
    <w:link w:val="3"/>
    <w:autoRedefine/>
    <w:qFormat/>
    <w:uiPriority w:val="0"/>
    <w:rPr>
      <w:rFonts w:ascii="Arial" w:hAnsi="Arial" w:eastAsia="黑体" w:cs="Times New Roman"/>
      <w:b/>
      <w:bCs/>
      <w:sz w:val="32"/>
      <w:szCs w:val="32"/>
    </w:rPr>
  </w:style>
  <w:style w:type="character" w:customStyle="1" w:styleId="37">
    <w:name w:val="标题 3 Char"/>
    <w:link w:val="4"/>
    <w:autoRedefine/>
    <w:qFormat/>
    <w:uiPriority w:val="0"/>
    <w:rPr>
      <w:rFonts w:ascii="Times New Roman" w:hAnsi="Times New Roman" w:eastAsia="宋体" w:cs="Times New Roman"/>
      <w:b/>
      <w:bCs/>
      <w:sz w:val="32"/>
      <w:szCs w:val="32"/>
    </w:rPr>
  </w:style>
  <w:style w:type="character" w:customStyle="1" w:styleId="38">
    <w:name w:val="标题 4 Char"/>
    <w:link w:val="5"/>
    <w:autoRedefine/>
    <w:qFormat/>
    <w:uiPriority w:val="0"/>
    <w:rPr>
      <w:rFonts w:ascii="Arial" w:hAnsi="Arial" w:eastAsia="黑体" w:cs="Times New Roman"/>
      <w:b/>
      <w:bCs/>
      <w:sz w:val="28"/>
      <w:szCs w:val="28"/>
    </w:rPr>
  </w:style>
  <w:style w:type="character" w:customStyle="1" w:styleId="39">
    <w:name w:val="标题 5 Char"/>
    <w:link w:val="6"/>
    <w:autoRedefine/>
    <w:qFormat/>
    <w:uiPriority w:val="0"/>
    <w:rPr>
      <w:rFonts w:ascii="Times New Roman" w:hAnsi="Times New Roman" w:eastAsia="宋体" w:cs="Times New Roman"/>
      <w:b/>
      <w:bCs/>
      <w:sz w:val="28"/>
      <w:szCs w:val="28"/>
    </w:rPr>
  </w:style>
  <w:style w:type="character" w:customStyle="1" w:styleId="40">
    <w:name w:val="标题 6 Char"/>
    <w:link w:val="7"/>
    <w:autoRedefine/>
    <w:qFormat/>
    <w:uiPriority w:val="0"/>
    <w:rPr>
      <w:rFonts w:ascii="Arial" w:hAnsi="Arial" w:eastAsia="黑体" w:cs="Times New Roman"/>
      <w:b/>
      <w:bCs/>
      <w:sz w:val="24"/>
      <w:szCs w:val="24"/>
    </w:rPr>
  </w:style>
  <w:style w:type="character" w:customStyle="1" w:styleId="41">
    <w:name w:val="标题 7 Char"/>
    <w:link w:val="8"/>
    <w:autoRedefine/>
    <w:qFormat/>
    <w:uiPriority w:val="0"/>
    <w:rPr>
      <w:rFonts w:ascii="Times New Roman" w:hAnsi="Times New Roman" w:eastAsia="宋体" w:cs="Times New Roman"/>
      <w:b/>
      <w:bCs/>
      <w:sz w:val="24"/>
      <w:szCs w:val="24"/>
    </w:rPr>
  </w:style>
  <w:style w:type="character" w:customStyle="1" w:styleId="42">
    <w:name w:val="标题 8 Char"/>
    <w:link w:val="9"/>
    <w:autoRedefine/>
    <w:qFormat/>
    <w:uiPriority w:val="0"/>
    <w:rPr>
      <w:rFonts w:ascii="Arial" w:hAnsi="Arial" w:eastAsia="黑体" w:cs="Times New Roman"/>
      <w:sz w:val="24"/>
      <w:szCs w:val="24"/>
    </w:rPr>
  </w:style>
  <w:style w:type="character" w:customStyle="1" w:styleId="43">
    <w:name w:val="标题 9 Char"/>
    <w:link w:val="10"/>
    <w:autoRedefine/>
    <w:qFormat/>
    <w:uiPriority w:val="0"/>
    <w:rPr>
      <w:rFonts w:ascii="Arial" w:hAnsi="Arial" w:eastAsia="黑体" w:cs="Times New Roman"/>
      <w:szCs w:val="21"/>
    </w:rPr>
  </w:style>
  <w:style w:type="character" w:customStyle="1" w:styleId="44">
    <w:name w:val="页眉 Char"/>
    <w:link w:val="19"/>
    <w:autoRedefine/>
    <w:qFormat/>
    <w:uiPriority w:val="99"/>
    <w:rPr>
      <w:rFonts w:ascii="Times New Roman" w:hAnsi="Times New Roman" w:eastAsia="宋体" w:cs="Times New Roman"/>
      <w:sz w:val="18"/>
      <w:szCs w:val="18"/>
    </w:rPr>
  </w:style>
  <w:style w:type="character" w:customStyle="1" w:styleId="45">
    <w:name w:val="页脚 Char"/>
    <w:link w:val="18"/>
    <w:autoRedefine/>
    <w:qFormat/>
    <w:uiPriority w:val="99"/>
    <w:rPr>
      <w:rFonts w:ascii="宋体" w:hAnsi="Times New Roman" w:eastAsia="宋体" w:cs="Times New Roman"/>
      <w:sz w:val="18"/>
      <w:szCs w:val="18"/>
    </w:rPr>
  </w:style>
  <w:style w:type="character" w:customStyle="1" w:styleId="46">
    <w:name w:val="批注框文本 Char"/>
    <w:link w:val="17"/>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rPr>
  </w:style>
  <w:style w:type="character" w:customStyle="1" w:styleId="49">
    <w:name w:val="标题 Char"/>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autoRedefine/>
    <w:qFormat/>
    <w:uiPriority w:val="0"/>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hAnsi="Times New Roman" w:eastAsia="宋体" w:cs="Times New Roman"/>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Lines="0" w:afterLines="0"/>
      <w:outlineLvl w:val="9"/>
    </w:pPr>
    <w:rPr>
      <w:rFonts w:ascii="宋体" w:eastAsia="宋体"/>
    </w:rPr>
  </w:style>
  <w:style w:type="paragraph" w:customStyle="1" w:styleId="164">
    <w:name w:val="标准文件_五级无标题"/>
    <w:basedOn w:val="104"/>
    <w:autoRedefine/>
    <w:qFormat/>
    <w:uiPriority w:val="0"/>
    <w:pPr>
      <w:spacing w:beforeLines="0" w:afterLines="0"/>
      <w:outlineLvl w:val="9"/>
    </w:pPr>
    <w:rPr>
      <w:rFonts w:ascii="宋体" w:eastAsia="宋体"/>
    </w:rPr>
  </w:style>
  <w:style w:type="paragraph" w:customStyle="1" w:styleId="165">
    <w:name w:val="标准文件_三级无标题"/>
    <w:basedOn w:val="95"/>
    <w:autoRedefine/>
    <w:qFormat/>
    <w:uiPriority w:val="0"/>
    <w:pPr>
      <w:spacing w:beforeLines="0" w:afterLines="0"/>
      <w:outlineLvl w:val="9"/>
    </w:pPr>
    <w:rPr>
      <w:rFonts w:ascii="宋体" w:eastAsia="宋体"/>
    </w:rPr>
  </w:style>
  <w:style w:type="paragraph" w:customStyle="1" w:styleId="166">
    <w:name w:val="标准文件_二级无标题"/>
    <w:basedOn w:val="66"/>
    <w:autoRedefine/>
    <w:qFormat/>
    <w:uiPriority w:val="0"/>
    <w:pPr>
      <w:spacing w:beforeLines="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Lines="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Lines="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Lines="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Lines="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Lines="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Lines="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character" w:customStyle="1" w:styleId="231">
    <w:name w:val="文档结构图 Char"/>
    <w:basedOn w:val="29"/>
    <w:link w:val="13"/>
    <w:autoRedefine/>
    <w:semiHidden/>
    <w:qFormat/>
    <w:uiPriority w:val="99"/>
    <w:rPr>
      <w:rFonts w:ascii="宋体"/>
      <w:kern w:val="2"/>
      <w:sz w:val="18"/>
      <w:szCs w:val="18"/>
    </w:rPr>
  </w:style>
  <w:style w:type="character" w:customStyle="1" w:styleId="232">
    <w:name w:val="段 Char"/>
    <w:link w:val="233"/>
    <w:autoRedefine/>
    <w:qFormat/>
    <w:uiPriority w:val="0"/>
    <w:rPr>
      <w:rFonts w:ascii="宋体"/>
      <w:sz w:val="21"/>
    </w:rPr>
  </w:style>
  <w:style w:type="paragraph" w:customStyle="1" w:styleId="233">
    <w:name w:val="段"/>
    <w:link w:val="232"/>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34">
    <w:name w:val="二级条标题"/>
    <w:basedOn w:val="235"/>
    <w:next w:val="233"/>
    <w:autoRedefine/>
    <w:qFormat/>
    <w:uiPriority w:val="0"/>
    <w:pPr>
      <w:numPr>
        <w:ilvl w:val="3"/>
      </w:numPr>
      <w:tabs>
        <w:tab w:val="left" w:pos="2258"/>
      </w:tabs>
      <w:outlineLvl w:val="3"/>
    </w:pPr>
  </w:style>
  <w:style w:type="paragraph" w:customStyle="1" w:styleId="235">
    <w:name w:val="一级条标题"/>
    <w:next w:val="233"/>
    <w:autoRedefine/>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236">
    <w:name w:val="章标题"/>
    <w:next w:val="1"/>
    <w:autoRedefine/>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192A4EC410474DA65B04EB5B08830B"/>
        <w:style w:val=""/>
        <w:category>
          <w:name w:val="常规"/>
          <w:gallery w:val="placeholder"/>
        </w:category>
        <w:types>
          <w:type w:val="bbPlcHdr"/>
        </w:types>
        <w:behaviors>
          <w:behavior w:val="content"/>
        </w:behaviors>
        <w:description w:val=""/>
        <w:guid w:val="{3444F26D-700C-4EBC-8097-A93F8993BFA5}"/>
      </w:docPartPr>
      <w:docPartBody>
        <w:p w14:paraId="5BDC79B1">
          <w:pPr>
            <w:pStyle w:val="5"/>
          </w:pPr>
          <w:r>
            <w:rPr>
              <w:rStyle w:val="4"/>
              <w:rFonts w:hint="eastAsia"/>
            </w:rPr>
            <w:t>单击或点击此处输入文字。</w:t>
          </w:r>
        </w:p>
      </w:docPartBody>
    </w:docPart>
    <w:docPart>
      <w:docPartPr>
        <w:name w:val="40904BCED8A147B3B39047D8C7158A33"/>
        <w:style w:val=""/>
        <w:category>
          <w:name w:val="常规"/>
          <w:gallery w:val="placeholder"/>
        </w:category>
        <w:types>
          <w:type w:val="bbPlcHdr"/>
        </w:types>
        <w:behaviors>
          <w:behavior w:val="content"/>
        </w:behaviors>
        <w:description w:val=""/>
        <w:guid w:val="{E26711C3-3B7E-4D43-823F-CC4A9EB2E581}"/>
      </w:docPartPr>
      <w:docPartBody>
        <w:p w14:paraId="09FA7932">
          <w:pPr>
            <w:pStyle w:val="6"/>
          </w:pPr>
          <w:r>
            <w:rPr>
              <w:rStyle w:val="4"/>
              <w:rFonts w:hint="eastAsia"/>
            </w:rPr>
            <w:t>选择一项。</w:t>
          </w:r>
        </w:p>
      </w:docPartBody>
    </w:docPart>
    <w:docPart>
      <w:docPartPr>
        <w:name w:val="{9c0f803c-91bb-4071-bc96-c98705f4bcd2}"/>
        <w:style w:val=""/>
        <w:category>
          <w:name w:val="常规"/>
          <w:gallery w:val="placeholder"/>
        </w:category>
        <w:types>
          <w:type w:val="bbPlcHdr"/>
        </w:types>
        <w:behaviors>
          <w:behavior w:val="content"/>
        </w:behaviors>
        <w:description w:val=""/>
        <w:guid w:val="{9c0f803c-91bb-4071-bc96-c98705f4bcd2}"/>
      </w:docPartPr>
      <w:docPartBody>
        <w:p w14:paraId="07B12D1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342F"/>
    <w:rsid w:val="001A3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0192A4EC410474DA65B04EB5B08830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0904BCED8A147B3B39047D8C7158A3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3494972EED942E29AD78D8AA4AC15F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1510</Words>
  <Characters>1817</Characters>
  <Lines>340</Lines>
  <Paragraphs>306</Paragraphs>
  <TotalTime>4</TotalTime>
  <ScaleCrop>false</ScaleCrop>
  <LinksUpToDate>false</LinksUpToDate>
  <CharactersWithSpaces>1911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2021-03-16T01:37:00Z</dcterms:created>
  <dc:creator>lenovo</dc:creator>
  <dc:description>&lt;config cover="true" show_menu="true" version="1.0.0" doctype="SDKXY"&gt;_x000d_
&lt;/config&gt;</dc:description>
  <cp:lastModifiedBy>李鑫</cp:lastModifiedBy>
  <cp:lastPrinted>2025-06-20T00:10:01Z</cp:lastPrinted>
  <dcterms:modified xsi:type="dcterms:W3CDTF">2025-06-20T00:11:32Z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569D32D8159842C7B46C5CD03E53D1AD</vt:lpwstr>
  </property>
  <property fmtid="{D5CDD505-2E9C-101B-9397-08002B2CF9AE}" pid="16" name="KSOTemplateDocerSaveRecord">
    <vt:lpwstr>eyJoZGlkIjoiZTBjNGY3MTg2ZWQyZDAyOGU0MDUxMDE2NjNkNDQzZDQiLCJ1c2VySWQiOiIyNTkwOTMyMTUifQ==</vt:lpwstr>
  </property>
</Properties>
</file>