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A493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67AC09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E3C4C56">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110D3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5F7A55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88E959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9CE779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31A7A31">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4113</w:t>
            </w:r>
            <w:r>
              <w:fldChar w:fldCharType="end"/>
            </w:r>
            <w:bookmarkEnd w:id="3"/>
          </w:p>
        </w:tc>
      </w:tr>
    </w:tbl>
    <w:p w14:paraId="30CE3113">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南阳市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13D643D">
      <w:pPr>
        <w:pStyle w:val="195"/>
        <w:rPr>
          <w:rFonts w:hint="eastAsia"/>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4113/T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XXXX</w:t>
      </w:r>
      <w:r>
        <w:fldChar w:fldCharType="end"/>
      </w:r>
      <w:bookmarkEnd w:id="7"/>
    </w:p>
    <w:p w14:paraId="5B3B7D28">
      <w:pPr>
        <w:pStyle w:val="196"/>
        <w:rPr>
          <w:rFonts w:hAnsi="黑体"/>
        </w:rPr>
      </w:pPr>
    </w:p>
    <w:p w14:paraId="143D514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F630FC5">
      <w:pPr>
        <w:pStyle w:val="50"/>
        <w:framePr w:w="9639" w:h="6976" w:hRule="exact" w:hSpace="0" w:vSpace="0" w:wrap="around" w:hAnchor="page" w:y="6408"/>
        <w:jc w:val="center"/>
        <w:rPr>
          <w:rFonts w:ascii="黑体" w:hAnsi="黑体" w:eastAsia="黑体"/>
          <w:b w:val="0"/>
          <w:bCs w:val="0"/>
          <w:w w:val="100"/>
        </w:rPr>
      </w:pPr>
    </w:p>
    <w:p w14:paraId="6660B448">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lang w:eastAsia="zh-CN"/>
        </w:rPr>
        <w:t>宛麦</w:t>
      </w:r>
      <w:r>
        <w:rPr>
          <w:rFonts w:hint="eastAsia"/>
          <w:lang w:val="en-US" w:eastAsia="zh-CN"/>
        </w:rPr>
        <w:t>1204栽培技术规程</w:t>
      </w:r>
      <w:r>
        <w:fldChar w:fldCharType="end"/>
      </w:r>
      <w:bookmarkEnd w:id="8"/>
    </w:p>
    <w:p w14:paraId="26F12572">
      <w:pPr>
        <w:framePr w:w="9639" w:h="6974" w:hRule="exact" w:wrap="around" w:vAnchor="page" w:hAnchor="page" w:x="1419" w:y="6408" w:anchorLock="1"/>
        <w:ind w:left="-1418"/>
      </w:pPr>
    </w:p>
    <w:p w14:paraId="0C36407D">
      <w:pPr>
        <w:pStyle w:val="125"/>
        <w:framePr w:w="9639" w:h="6974" w:hRule="exact" w:wrap="around" w:vAnchor="page" w:hAnchor="page" w:x="1419" w:y="6408" w:anchorLock="1"/>
        <w:textAlignment w:val="bottom"/>
        <w:rPr>
          <w:rFonts w:eastAsia="黑体"/>
          <w:szCs w:val="28"/>
        </w:rPr>
      </w:pPr>
    </w:p>
    <w:p w14:paraId="1854A61F">
      <w:pPr>
        <w:framePr w:w="9639" w:h="6974" w:hRule="exact" w:wrap="around" w:vAnchor="page" w:hAnchor="page" w:x="1419" w:y="6408" w:anchorLock="1"/>
        <w:spacing w:line="760" w:lineRule="exact"/>
        <w:ind w:left="-1418"/>
      </w:pPr>
    </w:p>
    <w:p w14:paraId="0275BB46">
      <w:pPr>
        <w:pStyle w:val="125"/>
        <w:framePr w:w="9639" w:h="6974" w:hRule="exact" w:wrap="around" w:vAnchor="page" w:hAnchor="page" w:x="1419" w:y="6408" w:anchorLock="1"/>
        <w:textAlignment w:val="bottom"/>
        <w:rPr>
          <w:rFonts w:eastAsia="黑体"/>
          <w:szCs w:val="28"/>
        </w:rPr>
      </w:pPr>
    </w:p>
    <w:p w14:paraId="799E0EE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3FAE5650">
      <w:pPr>
        <w:pStyle w:val="125"/>
        <w:framePr w:w="9639" w:h="6974" w:hRule="exact" w:wrap="around" w:vAnchor="page" w:hAnchor="page" w:x="1419" w:y="6408" w:anchorLock="1"/>
        <w:spacing w:before="180" w:line="240" w:lineRule="atLeast"/>
        <w:textAlignment w:val="bottom"/>
        <w:rPr>
          <w:sz w:val="21"/>
          <w:szCs w:val="28"/>
        </w:rPr>
      </w:pPr>
    </w:p>
    <w:p w14:paraId="1E3213DB">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02307568">
      <w:pPr>
        <w:pStyle w:val="19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1814B6C7">
      <w:pPr>
        <w:pStyle w:val="19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6DB4B946">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南阳市市场监督管理局</w:t>
      </w:r>
      <w:r>
        <w:rPr>
          <w:rFonts w:hAnsi="黑体"/>
          <w:w w:val="100"/>
          <w:sz w:val="28"/>
        </w:rPr>
        <w:fldChar w:fldCharType="end"/>
      </w:r>
      <w:bookmarkEnd w:id="16"/>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4934A020">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88ADAF5">
      <w:pPr>
        <w:pStyle w:val="89"/>
        <w:spacing w:after="468"/>
      </w:pPr>
      <w:bookmarkStart w:id="17" w:name="BookMark2"/>
      <w:r>
        <w:rPr>
          <w:spacing w:val="320"/>
        </w:rPr>
        <w:t>前</w:t>
      </w:r>
      <w:r>
        <w:t>言</w:t>
      </w:r>
    </w:p>
    <w:p w14:paraId="631E0A15">
      <w:pPr>
        <w:pStyle w:val="56"/>
        <w:ind w:firstLine="420"/>
      </w:pPr>
      <w:r>
        <w:rPr>
          <w:rFonts w:hint="eastAsia"/>
        </w:rPr>
        <w:t>本文件按照GB/T 1.1—2020《标准化工作导则  第1部分：标准化文件的结构和起草规则》的规定起草。</w:t>
      </w:r>
    </w:p>
    <w:p w14:paraId="62C77738">
      <w:pPr>
        <w:pStyle w:val="56"/>
        <w:ind w:firstLine="420"/>
        <w:rPr>
          <w:rFonts w:hint="eastAsia"/>
        </w:rPr>
      </w:pPr>
      <w:r>
        <w:rPr>
          <w:rFonts w:hint="eastAsia"/>
        </w:rPr>
        <w:t>本文件由南阳市农业农村局提出并归口。</w:t>
      </w:r>
    </w:p>
    <w:p w14:paraId="5C000B0B">
      <w:pPr>
        <w:pStyle w:val="56"/>
        <w:ind w:firstLine="420"/>
        <w:rPr>
          <w:rFonts w:hint="eastAsia"/>
        </w:rPr>
      </w:pPr>
      <w:r>
        <w:rPr>
          <w:rFonts w:hint="eastAsia"/>
        </w:rPr>
        <w:t>本文件起草单位：南阳市科学院、国家小麦产业技术体系南阳综合试验站。</w:t>
      </w:r>
    </w:p>
    <w:p w14:paraId="461FE7DA">
      <w:pPr>
        <w:pStyle w:val="56"/>
        <w:ind w:firstLine="420"/>
        <w:rPr>
          <w:rFonts w:hint="eastAsia"/>
        </w:rPr>
      </w:pPr>
      <w:r>
        <w:rPr>
          <w:rFonts w:hint="eastAsia"/>
        </w:rPr>
        <w:t>本文件主要起草人：刘瑞、张彬、王震、石利朝、李金秀、李金榜、申坚定、李梦春、冯浩、杨辉、 王清华、简俊涛、李玉鹏、赵洋、李燕、李鹏丽、侯宏、邹春雅、黄冉涛、陈先，李旭、裴文荣、田花丽、杨玉华、王海波、赵延保、高群英</w:t>
      </w:r>
    </w:p>
    <w:p w14:paraId="7EA44883">
      <w:pPr>
        <w:pStyle w:val="56"/>
        <w:ind w:firstLine="420"/>
      </w:pPr>
    </w:p>
    <w:p w14:paraId="6FF931D5">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17"/>
    <w:p w14:paraId="02EFC279">
      <w:pPr>
        <w:spacing w:line="20" w:lineRule="exact"/>
        <w:jc w:val="center"/>
        <w:rPr>
          <w:rFonts w:ascii="黑体" w:hAnsi="黑体" w:eastAsia="黑体"/>
          <w:sz w:val="32"/>
          <w:szCs w:val="32"/>
        </w:rPr>
      </w:pPr>
      <w:bookmarkStart w:id="18" w:name="BookMark4"/>
    </w:p>
    <w:p w14:paraId="43043D13">
      <w:pPr>
        <w:spacing w:line="20" w:lineRule="exact"/>
        <w:jc w:val="center"/>
        <w:rPr>
          <w:rFonts w:ascii="黑体" w:hAnsi="黑体" w:eastAsia="黑体"/>
          <w:sz w:val="32"/>
          <w:szCs w:val="32"/>
        </w:rPr>
      </w:pPr>
    </w:p>
    <w:sdt>
      <w:sdtPr>
        <w:tag w:val="NEW_STAND_NAME"/>
        <w:id w:val="595910757"/>
        <w:lock w:val="sdtLocked"/>
        <w:placeholder>
          <w:docPart w:val="48207E99AF564D79AD432858DCE58CFE"/>
        </w:placeholder>
      </w:sdtPr>
      <w:sdtContent>
        <w:p w14:paraId="14A7E6B0">
          <w:pPr>
            <w:pStyle w:val="177"/>
            <w:spacing w:before="312" w:beforeLines="100" w:after="686" w:afterLines="220"/>
          </w:pPr>
          <w:bookmarkStart w:id="19" w:name="NEW_STAND_NAME"/>
          <w:r>
            <w:rPr>
              <w:rFonts w:hint="eastAsia"/>
              <w:lang w:val="en-US" w:eastAsia="zh-CN"/>
            </w:rPr>
            <w:t>宛麦1204栽培技术规程</w:t>
          </w:r>
        </w:p>
      </w:sdtContent>
    </w:sdt>
    <w:bookmarkEnd w:id="19"/>
    <w:p w14:paraId="08499DD2">
      <w:pPr>
        <w:pStyle w:val="104"/>
        <w:spacing w:before="312" w:after="312"/>
      </w:pPr>
      <w:bookmarkStart w:id="20" w:name="_Toc17233333"/>
      <w:bookmarkStart w:id="21" w:name="_Toc24884211"/>
      <w:bookmarkStart w:id="22" w:name="_Toc26986530"/>
      <w:bookmarkStart w:id="23" w:name="_Toc17233325"/>
      <w:bookmarkStart w:id="24" w:name="_Toc24884218"/>
      <w:bookmarkStart w:id="25" w:name="_Toc26986771"/>
      <w:bookmarkStart w:id="26" w:name="_Toc26648465"/>
      <w:bookmarkStart w:id="27" w:name="_Toc26718930"/>
      <w:bookmarkStart w:id="28" w:name="_Toc97191423"/>
      <w:r>
        <w:rPr>
          <w:rFonts w:hint="eastAsia"/>
        </w:rPr>
        <w:t>范围</w:t>
      </w:r>
      <w:bookmarkEnd w:id="20"/>
      <w:bookmarkEnd w:id="21"/>
      <w:bookmarkEnd w:id="22"/>
      <w:bookmarkEnd w:id="23"/>
      <w:bookmarkEnd w:id="24"/>
      <w:bookmarkEnd w:id="25"/>
      <w:bookmarkEnd w:id="26"/>
      <w:bookmarkEnd w:id="27"/>
      <w:bookmarkEnd w:id="28"/>
    </w:p>
    <w:p w14:paraId="1DBAA98D">
      <w:pPr>
        <w:pStyle w:val="56"/>
        <w:ind w:firstLine="420"/>
        <w:rPr>
          <w:rFonts w:hint="eastAsia"/>
        </w:rPr>
      </w:pPr>
      <w:bookmarkStart w:id="29" w:name="_Toc26648466"/>
      <w:bookmarkStart w:id="30" w:name="_Toc24884212"/>
      <w:bookmarkStart w:id="31" w:name="_Toc17233334"/>
      <w:bookmarkStart w:id="32" w:name="_Toc17233326"/>
      <w:bookmarkStart w:id="33" w:name="_Toc24884219"/>
      <w:r>
        <w:rPr>
          <w:rFonts w:hint="eastAsia"/>
        </w:rPr>
        <w:t xml:space="preserve">本文件规定了国审小麦新品种宛1204栽培技术规程的术语和定义、种子及种子处理、播前准备、播 种、田间管理、收获与储藏等技术。 </w:t>
      </w:r>
    </w:p>
    <w:p w14:paraId="0B383764">
      <w:pPr>
        <w:pStyle w:val="56"/>
        <w:ind w:firstLine="420"/>
        <w:rPr>
          <w:rFonts w:hint="eastAsia" w:eastAsia="宋体"/>
          <w:lang w:eastAsia="zh-CN"/>
        </w:rPr>
      </w:pPr>
      <w:r>
        <w:rPr>
          <w:rFonts w:hint="eastAsia"/>
        </w:rPr>
        <w:t>本文件适用于宛</w:t>
      </w:r>
      <w:r>
        <w:rPr>
          <w:rFonts w:hint="eastAsia"/>
          <w:lang w:eastAsia="zh-CN"/>
        </w:rPr>
        <w:t>麦</w:t>
      </w:r>
      <w:r>
        <w:rPr>
          <w:rFonts w:hint="eastAsia"/>
        </w:rPr>
        <w:t>1204</w:t>
      </w:r>
      <w:r>
        <w:rPr>
          <w:rFonts w:hint="eastAsia"/>
          <w:lang w:eastAsia="zh-CN"/>
        </w:rPr>
        <w:t>栽培。</w:t>
      </w:r>
    </w:p>
    <w:p w14:paraId="06B1B05A">
      <w:pPr>
        <w:pStyle w:val="104"/>
        <w:spacing w:before="312" w:after="312"/>
      </w:pPr>
      <w:bookmarkStart w:id="34" w:name="_Toc26986531"/>
      <w:bookmarkStart w:id="35" w:name="_Toc97191424"/>
      <w:bookmarkStart w:id="36" w:name="_Toc26718931"/>
      <w:bookmarkStart w:id="37" w:name="_Toc26986772"/>
      <w:r>
        <w:rPr>
          <w:rFonts w:hint="eastAsia"/>
        </w:rPr>
        <w:t>规范性引用文件</w:t>
      </w:r>
      <w:bookmarkEnd w:id="29"/>
      <w:bookmarkEnd w:id="30"/>
      <w:bookmarkEnd w:id="31"/>
      <w:bookmarkEnd w:id="32"/>
      <w:bookmarkEnd w:id="33"/>
      <w:bookmarkEnd w:id="34"/>
      <w:bookmarkEnd w:id="35"/>
      <w:bookmarkEnd w:id="36"/>
      <w:bookmarkEnd w:id="37"/>
    </w:p>
    <w:sdt>
      <w:sdtPr>
        <w:rPr>
          <w:rFonts w:hint="eastAsia"/>
        </w:rPr>
        <w:id w:val="715848253"/>
        <w:placeholder>
          <w:docPart w:val="8D02658FCB1244B591B5A83527E30FA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9C728E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CB82DBF">
      <w:pPr>
        <w:pStyle w:val="56"/>
        <w:ind w:firstLine="420"/>
        <w:rPr>
          <w:rFonts w:hint="eastAsia"/>
        </w:rPr>
      </w:pPr>
      <w:r>
        <w:rPr>
          <w:rFonts w:hint="eastAsia"/>
        </w:rPr>
        <w:t>GB 4404.1 粮食作物种子 第1部分:禾谷类</w:t>
      </w:r>
    </w:p>
    <w:p w14:paraId="336FF0CF">
      <w:pPr>
        <w:pStyle w:val="56"/>
        <w:ind w:firstLine="420"/>
        <w:rPr>
          <w:rFonts w:hint="eastAsia"/>
        </w:rPr>
      </w:pPr>
      <w:r>
        <w:rPr>
          <w:rFonts w:hint="eastAsia"/>
        </w:rPr>
        <w:t xml:space="preserve">NY/T 500 秸秆粉碎还田机 </w:t>
      </w:r>
    </w:p>
    <w:p w14:paraId="0A271885">
      <w:pPr>
        <w:pStyle w:val="56"/>
        <w:ind w:firstLine="420"/>
        <w:rPr>
          <w:rFonts w:hint="eastAsia"/>
        </w:rPr>
      </w:pPr>
      <w:r>
        <w:rPr>
          <w:rFonts w:hint="eastAsia"/>
        </w:rPr>
        <w:t>GB/T 8321 (所有部分)农药合理使用准则</w:t>
      </w:r>
    </w:p>
    <w:p w14:paraId="5E115DA2">
      <w:pPr>
        <w:pStyle w:val="56"/>
        <w:ind w:firstLine="420"/>
        <w:rPr>
          <w:rFonts w:hint="eastAsia"/>
        </w:rPr>
      </w:pPr>
      <w:r>
        <w:rPr>
          <w:rFonts w:hint="eastAsia"/>
        </w:rPr>
        <w:t xml:space="preserve">NY/T 496 肥料合理使用准则 通则 </w:t>
      </w:r>
    </w:p>
    <w:p w14:paraId="0FBD0D05">
      <w:pPr>
        <w:pStyle w:val="56"/>
        <w:ind w:firstLine="420"/>
        <w:rPr>
          <w:rFonts w:hint="eastAsia"/>
        </w:rPr>
      </w:pPr>
      <w:r>
        <w:rPr>
          <w:rFonts w:hint="eastAsia"/>
        </w:rPr>
        <w:t xml:space="preserve">NY/T 525 有机肥料 </w:t>
      </w:r>
    </w:p>
    <w:p w14:paraId="514B0B0D">
      <w:pPr>
        <w:pStyle w:val="56"/>
        <w:ind w:firstLine="420"/>
        <w:rPr>
          <w:rFonts w:hint="eastAsia"/>
        </w:rPr>
      </w:pPr>
      <w:r>
        <w:rPr>
          <w:rFonts w:hint="eastAsia"/>
        </w:rPr>
        <w:t>NY/T 1276 农药安全使用规范 总则</w:t>
      </w:r>
    </w:p>
    <w:p w14:paraId="187A5A87">
      <w:pPr>
        <w:pStyle w:val="56"/>
        <w:ind w:firstLine="420"/>
      </w:pPr>
      <w:r>
        <w:rPr>
          <w:rFonts w:hint="eastAsia"/>
        </w:rPr>
        <w:t>NY/T 3302 小麦主要病虫害全生育期综合防治技术规程</w:t>
      </w:r>
    </w:p>
    <w:p w14:paraId="28EFB0A1">
      <w:pPr>
        <w:pStyle w:val="104"/>
        <w:spacing w:before="312" w:after="312"/>
      </w:pPr>
      <w:bookmarkStart w:id="38" w:name="_Toc97191425"/>
      <w:r>
        <w:rPr>
          <w:rFonts w:hint="eastAsia"/>
          <w:szCs w:val="21"/>
        </w:rPr>
        <w:t>术语和定义</w:t>
      </w:r>
      <w:bookmarkEnd w:id="38"/>
    </w:p>
    <w:sdt>
      <w:sdtPr>
        <w:id w:val="-1909835108"/>
        <w:placeholder>
          <w:docPart w:val="6E8A5678FB2D44C884636A50CF2780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E57E430">
          <w:pPr>
            <w:pStyle w:val="56"/>
            <w:ind w:firstLine="420"/>
          </w:pPr>
          <w:bookmarkStart w:id="39" w:name="_Toc26986532"/>
          <w:bookmarkEnd w:id="39"/>
          <w:r>
            <w:rPr>
              <w:rFonts w:ascii="宋体" w:hAnsi="Times New Roman" w:eastAsia="宋体" w:cs="Times New Roman"/>
              <w:sz w:val="21"/>
              <w:lang w:val="en-US" w:eastAsia="zh-CN" w:bidi="ar-SA"/>
            </w:rPr>
            <w:t>界定的以及下列术语和定义适用于本文件。</w:t>
          </w:r>
          <w:bookmarkStart w:id="42" w:name="_GoBack"/>
          <w:bookmarkEnd w:id="42"/>
        </w:p>
      </w:sdtContent>
    </w:sdt>
    <w:p w14:paraId="0504330C">
      <w:pPr>
        <w:pStyle w:val="105"/>
        <w:spacing w:before="156" w:after="156"/>
      </w:pPr>
      <w:bookmarkStart w:id="40" w:name="_Toc136873773"/>
    </w:p>
    <w:bookmarkEnd w:id="40"/>
    <w:p w14:paraId="0D26FF92">
      <w:pPr>
        <w:pStyle w:val="105"/>
        <w:numPr>
          <w:ilvl w:val="0"/>
          <w:numId w:val="0"/>
        </w:numPr>
        <w:spacing w:before="156" w:after="156"/>
        <w:ind w:firstLine="420" w:firstLineChars="200"/>
        <w:rPr>
          <w:rFonts w:ascii="Times New Roman"/>
        </w:rPr>
      </w:pPr>
      <w:r>
        <w:rPr>
          <w:rFonts w:hint="eastAsia" w:ascii="Times New Roman"/>
        </w:rPr>
        <w:t>宛</w:t>
      </w:r>
      <w:r>
        <w:rPr>
          <w:rFonts w:hint="eastAsia" w:ascii="Times New Roman"/>
          <w:lang w:eastAsia="zh-CN"/>
        </w:rPr>
        <w:t>麦</w:t>
      </w:r>
      <w:r>
        <w:rPr>
          <w:rFonts w:hint="eastAsia" w:ascii="Times New Roman"/>
        </w:rPr>
        <w:t>1204</w:t>
      </w:r>
    </w:p>
    <w:p w14:paraId="7880C980">
      <w:pPr>
        <w:pStyle w:val="56"/>
        <w:ind w:firstLine="420"/>
      </w:pPr>
      <w:r>
        <w:rPr>
          <w:rFonts w:hint="eastAsia"/>
        </w:rPr>
        <w:t>宛</w:t>
      </w:r>
      <w:r>
        <w:rPr>
          <w:rFonts w:hint="eastAsia"/>
          <w:lang w:eastAsia="zh-CN"/>
        </w:rPr>
        <w:t>麦</w:t>
      </w:r>
      <w:r>
        <w:rPr>
          <w:rFonts w:hint="eastAsia"/>
        </w:rPr>
        <w:t>1204是南阳市科学院（原南阳市农业科学院）以偃展4110为母本、徐麦856为父本，采用有性杂交、系谱法选育而成的半冬性、中筋</w:t>
      </w:r>
      <w:r>
        <w:rPr>
          <w:rFonts w:hint="eastAsia"/>
          <w:highlight w:val="none"/>
        </w:rPr>
        <w:t>绿色</w:t>
      </w:r>
      <w:r>
        <w:rPr>
          <w:rFonts w:hint="eastAsia"/>
        </w:rPr>
        <w:t>小麦新品种，审定编号为国审麦20220077。</w:t>
      </w:r>
    </w:p>
    <w:p w14:paraId="4039F725">
      <w:pPr>
        <w:pStyle w:val="104"/>
        <w:spacing w:before="312" w:after="312"/>
        <w:rPr>
          <w:szCs w:val="21"/>
        </w:rPr>
      </w:pPr>
      <w:r>
        <w:rPr>
          <w:szCs w:val="21"/>
        </w:rPr>
        <w:t>种子及种子处理</w:t>
      </w:r>
    </w:p>
    <w:p w14:paraId="0ACB0DED">
      <w:pPr>
        <w:pStyle w:val="105"/>
        <w:spacing w:before="156" w:after="156"/>
      </w:pPr>
      <w:r>
        <w:t>精选种子</w:t>
      </w:r>
    </w:p>
    <w:p w14:paraId="2AE1FB84">
      <w:pPr>
        <w:pStyle w:val="56"/>
        <w:ind w:firstLine="420"/>
      </w:pPr>
      <w:r>
        <w:rPr>
          <w:rFonts w:hint="eastAsia"/>
        </w:rPr>
        <w:t>选用籽粒饱满、无霉变、无虫蛀的种子，</w:t>
      </w:r>
      <w:r>
        <w:t>种子质量应符合GB 4404.1的规定。</w:t>
      </w:r>
    </w:p>
    <w:p w14:paraId="3A7AB631">
      <w:pPr>
        <w:pStyle w:val="105"/>
        <w:spacing w:before="156" w:after="156"/>
      </w:pPr>
      <w:r>
        <w:t>种子处理。</w:t>
      </w:r>
    </w:p>
    <w:p w14:paraId="10AC5B55">
      <w:pPr>
        <w:pStyle w:val="56"/>
        <w:ind w:firstLine="420"/>
        <w:rPr>
          <w:color w:val="auto"/>
        </w:rPr>
      </w:pPr>
      <w:r>
        <w:rPr>
          <w:color w:val="auto"/>
        </w:rPr>
        <w:t>在小麦</w:t>
      </w:r>
      <w:r>
        <w:rPr>
          <w:rFonts w:hint="eastAsia"/>
          <w:color w:val="auto"/>
        </w:rPr>
        <w:t>茎基腐</w:t>
      </w:r>
      <w:r>
        <w:rPr>
          <w:color w:val="auto"/>
        </w:rPr>
        <w:t>病、纹枯病、全蚀病等病害，蝼蛄、蛴螬、金针虫等地下害虫重发区，可采用27%苯甲·咯·噻虫嗪悬浮种衣剂</w:t>
      </w:r>
      <w:r>
        <w:rPr>
          <w:rFonts w:hint="eastAsia"/>
          <w:color w:val="auto"/>
        </w:rPr>
        <w:t>或29%精甲</w:t>
      </w:r>
      <w:r>
        <w:rPr>
          <w:color w:val="auto"/>
        </w:rPr>
        <w:t>·</w:t>
      </w:r>
      <w:r>
        <w:rPr>
          <w:rFonts w:hint="eastAsia"/>
          <w:color w:val="auto"/>
        </w:rPr>
        <w:t>咯</w:t>
      </w:r>
      <w:r>
        <w:rPr>
          <w:color w:val="auto"/>
        </w:rPr>
        <w:t>·</w:t>
      </w:r>
      <w:r>
        <w:rPr>
          <w:rFonts w:hint="eastAsia"/>
          <w:color w:val="auto"/>
        </w:rPr>
        <w:t>噻虫嗪悬浮种衣剂</w:t>
      </w:r>
      <w:r>
        <w:rPr>
          <w:color w:val="auto"/>
        </w:rPr>
        <w:t>，按照药种比1:200的比例进行拌种</w:t>
      </w:r>
      <w:r>
        <w:rPr>
          <w:rFonts w:hint="eastAsia"/>
          <w:color w:val="auto"/>
        </w:rPr>
        <w:t>。</w:t>
      </w:r>
    </w:p>
    <w:p w14:paraId="3F388413">
      <w:pPr>
        <w:pStyle w:val="104"/>
        <w:spacing w:before="312" w:after="312"/>
        <w:rPr>
          <w:color w:val="auto"/>
          <w:szCs w:val="21"/>
        </w:rPr>
      </w:pPr>
      <w:r>
        <w:rPr>
          <w:rFonts w:hint="eastAsia"/>
          <w:color w:val="auto"/>
          <w:szCs w:val="21"/>
        </w:rPr>
        <w:t xml:space="preserve">播前准备 </w:t>
      </w:r>
    </w:p>
    <w:p w14:paraId="418F8D27">
      <w:pPr>
        <w:pStyle w:val="105"/>
        <w:spacing w:before="156" w:after="156"/>
        <w:rPr>
          <w:color w:val="auto"/>
        </w:rPr>
      </w:pPr>
      <w:r>
        <w:rPr>
          <w:rFonts w:hint="eastAsia"/>
          <w:color w:val="auto"/>
        </w:rPr>
        <w:t xml:space="preserve">精细整地 </w:t>
      </w:r>
    </w:p>
    <w:p w14:paraId="3B26E53D">
      <w:pPr>
        <w:pStyle w:val="56"/>
        <w:ind w:firstLine="420"/>
        <w:rPr>
          <w:color w:val="auto"/>
        </w:rPr>
      </w:pPr>
      <w:r>
        <w:rPr>
          <w:rFonts w:hint="eastAsia"/>
          <w:color w:val="auto"/>
        </w:rPr>
        <w:t>秸秆还田地块，秸秆粉碎2遍，深翻掩埋30cm以上。秸秆还田质量应符合NY/T 500的规定。宜采用机械深耕或深松方式进行，深耕25cm～30cm或深松30cm～35cm，耕后耙耱2遍，深度12cm～15cm，踏实土壤，达到上虚下实，地块平整。</w:t>
      </w:r>
    </w:p>
    <w:p w14:paraId="5E35275B">
      <w:pPr>
        <w:pStyle w:val="105"/>
        <w:spacing w:before="156" w:after="156"/>
        <w:rPr>
          <w:color w:val="auto"/>
        </w:rPr>
      </w:pPr>
      <w:r>
        <w:rPr>
          <w:rFonts w:hint="eastAsia"/>
          <w:color w:val="auto"/>
        </w:rPr>
        <w:t xml:space="preserve">土壤处理 </w:t>
      </w:r>
    </w:p>
    <w:p w14:paraId="3833B1DD">
      <w:pPr>
        <w:pStyle w:val="56"/>
        <w:ind w:firstLine="420"/>
        <w:rPr>
          <w:color w:val="auto"/>
        </w:rPr>
      </w:pPr>
      <w:r>
        <w:rPr>
          <w:rFonts w:hint="eastAsia"/>
          <w:color w:val="auto"/>
        </w:rPr>
        <w:t>每667m</w:t>
      </w:r>
      <w:r>
        <w:rPr>
          <w:rFonts w:hint="eastAsia"/>
          <w:color w:val="auto"/>
          <w:vertAlign w:val="superscript"/>
        </w:rPr>
        <w:t>2</w:t>
      </w:r>
      <w:r>
        <w:rPr>
          <w:rFonts w:hint="eastAsia"/>
          <w:color w:val="auto"/>
        </w:rPr>
        <w:t>用5%毒死蜱颗粒剂或3%辛硫磷颗粒剂3</w:t>
      </w:r>
      <w:r>
        <w:rPr>
          <w:rFonts w:hint="eastAsia"/>
          <w:color w:val="auto"/>
          <w:lang w:eastAsia="zh-CN"/>
        </w:rPr>
        <w:t>千克</w:t>
      </w:r>
      <w:r>
        <w:rPr>
          <w:rFonts w:hint="eastAsia"/>
          <w:color w:val="auto"/>
        </w:rPr>
        <w:t>左右,拌细土25</w:t>
      </w:r>
      <w:r>
        <w:rPr>
          <w:rFonts w:hint="eastAsia"/>
          <w:color w:val="auto"/>
          <w:lang w:eastAsia="zh-CN"/>
        </w:rPr>
        <w:t>千克</w:t>
      </w:r>
      <w:r>
        <w:rPr>
          <w:rFonts w:hint="eastAsia"/>
          <w:color w:val="auto"/>
        </w:rPr>
        <w:t xml:space="preserve">，耕地前均匀撒施于地面，随犁地翻入土中防治地下害虫。 </w:t>
      </w:r>
    </w:p>
    <w:p w14:paraId="323B4307">
      <w:pPr>
        <w:pStyle w:val="105"/>
        <w:spacing w:before="156" w:after="156"/>
        <w:rPr>
          <w:color w:val="auto"/>
        </w:rPr>
      </w:pPr>
      <w:r>
        <w:rPr>
          <w:rFonts w:hint="eastAsia"/>
          <w:color w:val="auto"/>
        </w:rPr>
        <w:t xml:space="preserve">施肥 </w:t>
      </w:r>
    </w:p>
    <w:p w14:paraId="268731EB">
      <w:pPr>
        <w:widowControl/>
        <w:ind w:firstLine="420" w:firstLineChars="200"/>
        <w:jc w:val="left"/>
        <w:rPr>
          <w:color w:val="auto"/>
        </w:rPr>
      </w:pPr>
      <w:r>
        <w:rPr>
          <w:rFonts w:hint="eastAsia" w:ascii="宋体" w:hAnsi="Times New Roman"/>
          <w:color w:val="auto"/>
          <w:kern w:val="0"/>
          <w:szCs w:val="20"/>
        </w:rPr>
        <w:t>每667</w:t>
      </w:r>
      <w:r>
        <w:rPr>
          <w:rFonts w:hint="eastAsia"/>
          <w:color w:val="auto"/>
        </w:rPr>
        <w:t>m</w:t>
      </w:r>
      <w:r>
        <w:rPr>
          <w:rFonts w:hint="eastAsia"/>
          <w:color w:val="auto"/>
          <w:vertAlign w:val="superscript"/>
        </w:rPr>
        <w:t>2</w:t>
      </w:r>
      <w:r>
        <w:rPr>
          <w:rFonts w:hint="eastAsia" w:ascii="宋体" w:hAnsi="Times New Roman"/>
          <w:color w:val="auto"/>
          <w:kern w:val="0"/>
          <w:szCs w:val="20"/>
        </w:rPr>
        <w:t>施用纯氮12</w:t>
      </w:r>
      <w:r>
        <w:rPr>
          <w:rFonts w:hint="eastAsia" w:ascii="宋体" w:hAnsi="Times New Roman"/>
          <w:color w:val="auto"/>
          <w:kern w:val="0"/>
          <w:szCs w:val="20"/>
          <w:lang w:eastAsia="zh-CN"/>
        </w:rPr>
        <w:t>千克</w:t>
      </w:r>
      <w:r>
        <w:rPr>
          <w:rFonts w:hint="eastAsia" w:ascii="宋体" w:hAnsi="Times New Roman"/>
          <w:color w:val="auto"/>
          <w:kern w:val="0"/>
          <w:szCs w:val="20"/>
        </w:rPr>
        <w:t>～14</w:t>
      </w:r>
      <w:r>
        <w:rPr>
          <w:rFonts w:hint="eastAsia" w:ascii="宋体" w:hAnsi="Times New Roman"/>
          <w:color w:val="auto"/>
          <w:kern w:val="0"/>
          <w:szCs w:val="20"/>
          <w:lang w:eastAsia="zh-CN"/>
        </w:rPr>
        <w:t>千克</w:t>
      </w:r>
      <w:r>
        <w:rPr>
          <w:rFonts w:hint="eastAsia" w:ascii="宋体" w:hAnsi="Times New Roman"/>
          <w:color w:val="auto"/>
          <w:kern w:val="0"/>
          <w:szCs w:val="20"/>
        </w:rPr>
        <w:t>、五氧化二磷7</w:t>
      </w:r>
      <w:r>
        <w:rPr>
          <w:rFonts w:hint="eastAsia" w:ascii="宋体" w:hAnsi="Times New Roman"/>
          <w:color w:val="auto"/>
          <w:kern w:val="0"/>
          <w:szCs w:val="20"/>
          <w:lang w:eastAsia="zh-CN"/>
        </w:rPr>
        <w:t>千克</w:t>
      </w:r>
      <w:r>
        <w:rPr>
          <w:rFonts w:hint="eastAsia" w:ascii="宋体" w:hAnsi="Times New Roman"/>
          <w:color w:val="auto"/>
          <w:kern w:val="0"/>
          <w:szCs w:val="20"/>
        </w:rPr>
        <w:t>～9</w:t>
      </w:r>
      <w:r>
        <w:rPr>
          <w:rFonts w:hint="eastAsia" w:ascii="宋体" w:hAnsi="Times New Roman"/>
          <w:color w:val="auto"/>
          <w:kern w:val="0"/>
          <w:szCs w:val="20"/>
          <w:lang w:eastAsia="zh-CN"/>
        </w:rPr>
        <w:t>千克</w:t>
      </w:r>
      <w:r>
        <w:rPr>
          <w:rFonts w:hint="eastAsia" w:ascii="宋体" w:hAnsi="Times New Roman"/>
          <w:color w:val="auto"/>
          <w:kern w:val="0"/>
          <w:szCs w:val="20"/>
        </w:rPr>
        <w:t>、氧化钾5</w:t>
      </w:r>
      <w:r>
        <w:rPr>
          <w:rFonts w:hint="eastAsia" w:ascii="宋体" w:hAnsi="Times New Roman"/>
          <w:color w:val="auto"/>
          <w:kern w:val="0"/>
          <w:szCs w:val="20"/>
          <w:lang w:eastAsia="zh-CN"/>
        </w:rPr>
        <w:t>千克</w:t>
      </w:r>
      <w:r>
        <w:rPr>
          <w:rFonts w:hint="eastAsia" w:ascii="宋体" w:hAnsi="Times New Roman"/>
          <w:color w:val="auto"/>
          <w:kern w:val="0"/>
          <w:szCs w:val="20"/>
        </w:rPr>
        <w:t>～7</w:t>
      </w:r>
      <w:r>
        <w:rPr>
          <w:rFonts w:hint="eastAsia" w:ascii="宋体" w:hAnsi="Times New Roman"/>
          <w:color w:val="auto"/>
          <w:kern w:val="0"/>
          <w:szCs w:val="20"/>
          <w:lang w:eastAsia="zh-CN"/>
        </w:rPr>
        <w:t>千克</w:t>
      </w:r>
      <w:r>
        <w:rPr>
          <w:rFonts w:hint="eastAsia" w:ascii="宋体" w:hAnsi="Times New Roman"/>
          <w:color w:val="auto"/>
          <w:kern w:val="0"/>
          <w:szCs w:val="20"/>
        </w:rPr>
        <w:t>，商品有机肥200</w:t>
      </w:r>
      <w:r>
        <w:rPr>
          <w:rFonts w:hint="eastAsia" w:ascii="宋体" w:hAnsi="Times New Roman"/>
          <w:color w:val="auto"/>
          <w:kern w:val="0"/>
          <w:szCs w:val="20"/>
          <w:lang w:eastAsia="zh-CN"/>
        </w:rPr>
        <w:t>千克</w:t>
      </w:r>
      <w:r>
        <w:rPr>
          <w:rFonts w:hint="eastAsia" w:ascii="宋体" w:hAnsi="Times New Roman"/>
          <w:color w:val="auto"/>
          <w:kern w:val="0"/>
          <w:szCs w:val="20"/>
        </w:rPr>
        <w:t>或充分腐熟的农家肥1000</w:t>
      </w:r>
      <w:r>
        <w:rPr>
          <w:rFonts w:hint="eastAsia" w:ascii="宋体" w:hAnsi="Times New Roman"/>
          <w:color w:val="auto"/>
          <w:kern w:val="0"/>
          <w:szCs w:val="20"/>
          <w:lang w:eastAsia="zh-CN"/>
        </w:rPr>
        <w:t>千克</w:t>
      </w:r>
      <w:r>
        <w:rPr>
          <w:rFonts w:hint="eastAsia" w:ascii="宋体" w:hAnsi="Times New Roman"/>
          <w:color w:val="auto"/>
          <w:kern w:val="0"/>
          <w:szCs w:val="20"/>
        </w:rPr>
        <w:t>。磷钾肥全部作为底肥，</w:t>
      </w:r>
      <w:r>
        <w:rPr>
          <w:rFonts w:hint="eastAsia" w:ascii="宋体" w:hAnsi="Times New Roman"/>
          <w:color w:val="auto"/>
          <w:kern w:val="0"/>
          <w:szCs w:val="20"/>
          <w:lang w:val="en-US" w:eastAsia="zh-CN"/>
        </w:rPr>
        <w:t>氮</w:t>
      </w:r>
      <w:r>
        <w:rPr>
          <w:rFonts w:hint="eastAsia" w:ascii="宋体" w:hAnsi="Times New Roman"/>
          <w:color w:val="auto"/>
          <w:kern w:val="0"/>
          <w:szCs w:val="20"/>
        </w:rPr>
        <w:t>肥</w:t>
      </w:r>
      <w:r>
        <w:rPr>
          <w:rFonts w:hint="eastAsia" w:ascii="宋体" w:hAnsi="Times New Roman"/>
          <w:color w:val="auto"/>
          <w:kern w:val="0"/>
          <w:szCs w:val="20"/>
          <w:lang w:val="en-US" w:eastAsia="zh-CN"/>
        </w:rPr>
        <w:t>6</w:t>
      </w:r>
      <w:r>
        <w:rPr>
          <w:rFonts w:hint="eastAsia" w:ascii="宋体" w:hAnsi="Times New Roman"/>
          <w:color w:val="auto"/>
          <w:kern w:val="0"/>
          <w:szCs w:val="20"/>
        </w:rPr>
        <w:t>0%作为底肥在耕地前撤施或用旋耕播种机机施，</w:t>
      </w:r>
      <w:r>
        <w:rPr>
          <w:rFonts w:hint="eastAsia" w:ascii="宋体" w:hAnsi="Times New Roman"/>
          <w:color w:val="auto"/>
          <w:kern w:val="0"/>
          <w:szCs w:val="20"/>
          <w:lang w:val="en-US" w:eastAsia="zh-CN"/>
        </w:rPr>
        <w:t>4</w:t>
      </w:r>
      <w:r>
        <w:rPr>
          <w:rFonts w:hint="eastAsia" w:ascii="宋体" w:hAnsi="Times New Roman"/>
          <w:color w:val="auto"/>
          <w:kern w:val="0"/>
          <w:szCs w:val="20"/>
        </w:rPr>
        <w:t>0%作追肥，返青</w:t>
      </w:r>
      <w:r>
        <w:rPr>
          <w:rFonts w:hint="eastAsia" w:ascii="宋体" w:hAnsi="Times New Roman"/>
          <w:color w:val="auto"/>
          <w:kern w:val="0"/>
          <w:szCs w:val="20"/>
          <w:lang w:val="en-US" w:eastAsia="zh-CN"/>
        </w:rPr>
        <w:t>期或拔节期追施</w:t>
      </w:r>
      <w:r>
        <w:rPr>
          <w:rFonts w:hint="eastAsia" w:ascii="宋体" w:hAnsi="Times New Roman"/>
          <w:color w:val="auto"/>
          <w:kern w:val="0"/>
          <w:szCs w:val="20"/>
        </w:rPr>
        <w:t>。有机肥应符合NY/T 525的规定</w:t>
      </w:r>
      <w:r>
        <w:rPr>
          <w:rFonts w:hint="eastAsia" w:ascii="宋体" w:hAnsi="Times New Roman"/>
          <w:color w:val="auto"/>
          <w:kern w:val="0"/>
          <w:szCs w:val="20"/>
          <w:lang w:eastAsia="zh-CN"/>
        </w:rPr>
        <w:t>。</w:t>
      </w:r>
      <w:r>
        <w:rPr>
          <w:rFonts w:hint="eastAsia" w:ascii="宋体" w:hAnsi="Times New Roman"/>
          <w:color w:val="auto"/>
          <w:kern w:val="0"/>
          <w:szCs w:val="20"/>
        </w:rPr>
        <w:t>肥料的使用应符合NY/T 496的规定</w:t>
      </w:r>
      <w:r>
        <w:rPr>
          <w:rFonts w:hint="eastAsia" w:ascii="宋体" w:hAnsi="宋体" w:cs="宋体"/>
          <w:color w:val="auto"/>
          <w:kern w:val="0"/>
          <w:lang w:bidi="ar"/>
        </w:rPr>
        <w:t>。</w:t>
      </w:r>
    </w:p>
    <w:p w14:paraId="2B92DE10">
      <w:pPr>
        <w:pStyle w:val="104"/>
        <w:spacing w:before="312" w:after="312"/>
        <w:rPr>
          <w:color w:val="auto"/>
          <w:szCs w:val="21"/>
        </w:rPr>
      </w:pPr>
      <w:r>
        <w:rPr>
          <w:rFonts w:hint="eastAsia"/>
          <w:color w:val="auto"/>
          <w:szCs w:val="21"/>
        </w:rPr>
        <w:t>播种</w:t>
      </w:r>
    </w:p>
    <w:p w14:paraId="3C5DCF8C">
      <w:pPr>
        <w:pStyle w:val="105"/>
        <w:spacing w:before="156" w:after="156"/>
        <w:rPr>
          <w:color w:val="auto"/>
        </w:rPr>
      </w:pPr>
      <w:r>
        <w:rPr>
          <w:rFonts w:hint="eastAsia"/>
          <w:color w:val="auto"/>
        </w:rPr>
        <w:t>足墒播种</w:t>
      </w:r>
    </w:p>
    <w:p w14:paraId="75F00F7D">
      <w:pPr>
        <w:pStyle w:val="56"/>
        <w:ind w:firstLine="420"/>
        <w:rPr>
          <w:color w:val="auto"/>
        </w:rPr>
      </w:pPr>
      <w:r>
        <w:rPr>
          <w:rFonts w:hint="eastAsia"/>
          <w:color w:val="auto"/>
        </w:rPr>
        <w:t>适播期耕层0cm～20cm土壤含水量达到田间最大持水量的70%～85%，可播种。遇墒情不足时，可灌水造墒。</w:t>
      </w:r>
    </w:p>
    <w:p w14:paraId="158F2241">
      <w:pPr>
        <w:pStyle w:val="105"/>
        <w:spacing w:before="156" w:after="156"/>
        <w:rPr>
          <w:color w:val="auto"/>
        </w:rPr>
      </w:pPr>
      <w:r>
        <w:rPr>
          <w:rFonts w:hint="eastAsia"/>
          <w:color w:val="auto"/>
        </w:rPr>
        <w:t>播种期</w:t>
      </w:r>
    </w:p>
    <w:p w14:paraId="2F21C432">
      <w:pPr>
        <w:pStyle w:val="56"/>
        <w:ind w:firstLine="420"/>
        <w:rPr>
          <w:color w:val="auto"/>
        </w:rPr>
      </w:pPr>
      <w:r>
        <w:rPr>
          <w:rFonts w:hint="eastAsia"/>
          <w:color w:val="auto"/>
        </w:rPr>
        <w:t xml:space="preserve">适宜播期为10月10日至10月25日，最晚不应超过11月15日。 </w:t>
      </w:r>
    </w:p>
    <w:p w14:paraId="3D708EED">
      <w:pPr>
        <w:pStyle w:val="105"/>
        <w:spacing w:before="156" w:after="156"/>
        <w:rPr>
          <w:color w:val="auto"/>
        </w:rPr>
      </w:pPr>
      <w:r>
        <w:rPr>
          <w:rFonts w:hint="eastAsia"/>
          <w:color w:val="auto"/>
        </w:rPr>
        <w:t>播种量</w:t>
      </w:r>
    </w:p>
    <w:p w14:paraId="2227EEFE">
      <w:pPr>
        <w:pStyle w:val="56"/>
        <w:ind w:firstLine="420"/>
        <w:rPr>
          <w:color w:val="auto"/>
        </w:rPr>
      </w:pPr>
      <w:r>
        <w:rPr>
          <w:rFonts w:hint="eastAsia"/>
          <w:color w:val="auto"/>
        </w:rPr>
        <w:t>在适播期范围内，播量8</w:t>
      </w:r>
      <w:r>
        <w:rPr>
          <w:rFonts w:hint="eastAsia"/>
          <w:color w:val="auto"/>
          <w:lang w:eastAsia="zh-CN"/>
        </w:rPr>
        <w:t>千克</w:t>
      </w:r>
      <w:r>
        <w:rPr>
          <w:rFonts w:hint="eastAsia"/>
          <w:color w:val="auto"/>
        </w:rPr>
        <w:t>/667m</w:t>
      </w:r>
      <w:r>
        <w:rPr>
          <w:rFonts w:hint="eastAsia"/>
          <w:color w:val="auto"/>
          <w:vertAlign w:val="superscript"/>
        </w:rPr>
        <w:t>2</w:t>
      </w:r>
      <w:r>
        <w:rPr>
          <w:rFonts w:hint="eastAsia"/>
          <w:color w:val="auto"/>
        </w:rPr>
        <w:t>～10</w:t>
      </w:r>
      <w:r>
        <w:rPr>
          <w:rFonts w:hint="eastAsia"/>
          <w:color w:val="auto"/>
          <w:lang w:eastAsia="zh-CN"/>
        </w:rPr>
        <w:t>千克</w:t>
      </w:r>
      <w:r>
        <w:rPr>
          <w:rFonts w:hint="eastAsia"/>
          <w:color w:val="auto"/>
        </w:rPr>
        <w:t>/667m</w:t>
      </w:r>
      <w:r>
        <w:rPr>
          <w:rFonts w:hint="eastAsia"/>
          <w:color w:val="auto"/>
          <w:vertAlign w:val="superscript"/>
        </w:rPr>
        <w:t>2</w:t>
      </w:r>
      <w:r>
        <w:rPr>
          <w:rFonts w:hint="eastAsia"/>
          <w:color w:val="auto"/>
        </w:rPr>
        <w:t>。10月25日后每推迟播种3d播量每667㎡应增加 0.5</w:t>
      </w:r>
      <w:r>
        <w:rPr>
          <w:rFonts w:hint="eastAsia"/>
          <w:color w:val="auto"/>
          <w:lang w:eastAsia="zh-CN"/>
        </w:rPr>
        <w:t>千克</w:t>
      </w:r>
      <w:r>
        <w:rPr>
          <w:rFonts w:hint="eastAsia"/>
          <w:color w:val="auto"/>
        </w:rPr>
        <w:t>,但每667m</w:t>
      </w:r>
      <w:r>
        <w:rPr>
          <w:rFonts w:hint="eastAsia"/>
          <w:color w:val="auto"/>
          <w:vertAlign w:val="superscript"/>
        </w:rPr>
        <w:t>2</w:t>
      </w:r>
      <w:r>
        <w:rPr>
          <w:rFonts w:hint="eastAsia"/>
          <w:color w:val="auto"/>
        </w:rPr>
        <w:t xml:space="preserve">播量最多不应超过 20 </w:t>
      </w:r>
      <w:r>
        <w:rPr>
          <w:rFonts w:hint="eastAsia"/>
          <w:color w:val="auto"/>
          <w:lang w:eastAsia="zh-CN"/>
        </w:rPr>
        <w:t>千克</w:t>
      </w:r>
      <w:r>
        <w:rPr>
          <w:rFonts w:hint="eastAsia"/>
          <w:color w:val="auto"/>
        </w:rPr>
        <w:t>。</w:t>
      </w:r>
    </w:p>
    <w:p w14:paraId="71085864">
      <w:pPr>
        <w:pStyle w:val="105"/>
        <w:spacing w:before="156" w:after="156"/>
        <w:rPr>
          <w:color w:val="auto"/>
        </w:rPr>
      </w:pPr>
      <w:r>
        <w:rPr>
          <w:rFonts w:hint="eastAsia"/>
          <w:color w:val="auto"/>
        </w:rPr>
        <w:t>播种方法</w:t>
      </w:r>
    </w:p>
    <w:p w14:paraId="6833F787">
      <w:pPr>
        <w:pStyle w:val="56"/>
        <w:ind w:firstLine="420"/>
        <w:rPr>
          <w:color w:val="auto"/>
        </w:rPr>
      </w:pPr>
      <w:r>
        <w:rPr>
          <w:rFonts w:hint="eastAsia"/>
          <w:color w:val="auto"/>
        </w:rPr>
        <w:t>机械条播，播深3cm～5cm，行距20cm～23cm。播种后及时镇压。提倡施肥、播种、镇压一体化作业。</w:t>
      </w:r>
    </w:p>
    <w:p w14:paraId="2CABD1FB">
      <w:pPr>
        <w:pStyle w:val="104"/>
        <w:spacing w:before="312" w:after="312"/>
        <w:rPr>
          <w:color w:val="auto"/>
          <w:szCs w:val="21"/>
        </w:rPr>
      </w:pPr>
      <w:r>
        <w:rPr>
          <w:color w:val="auto"/>
          <w:szCs w:val="21"/>
        </w:rPr>
        <w:t xml:space="preserve">田间管理 </w:t>
      </w:r>
    </w:p>
    <w:p w14:paraId="56A35F27">
      <w:pPr>
        <w:pStyle w:val="105"/>
        <w:spacing w:before="156" w:after="156"/>
        <w:rPr>
          <w:color w:val="auto"/>
        </w:rPr>
      </w:pPr>
      <w:r>
        <w:rPr>
          <w:rFonts w:hint="eastAsia"/>
          <w:color w:val="auto"/>
        </w:rPr>
        <w:t>出苗期到越冬期管理</w:t>
      </w:r>
    </w:p>
    <w:p w14:paraId="54863442">
      <w:pPr>
        <w:pStyle w:val="65"/>
        <w:spacing w:before="156" w:after="156"/>
        <w:rPr>
          <w:rFonts w:hint="eastAsia"/>
        </w:rPr>
      </w:pPr>
      <w:r>
        <w:rPr>
          <w:rFonts w:hint="eastAsia"/>
        </w:rPr>
        <w:t xml:space="preserve">查苗补种 </w:t>
      </w:r>
    </w:p>
    <w:p w14:paraId="3B8FA0B1">
      <w:pPr>
        <w:pStyle w:val="56"/>
        <w:ind w:firstLine="420"/>
        <w:rPr>
          <w:color w:val="auto"/>
        </w:rPr>
      </w:pPr>
      <w:r>
        <w:rPr>
          <w:rFonts w:hint="eastAsia"/>
          <w:color w:val="auto"/>
        </w:rPr>
        <w:t>出苗后对缺苗断垄超过15cm以上的地方，用浸种至露白后的种子及早补种:或在小麦3叶期至4叶期时带土移栽，移栽时覆土深度标准是上不压心，下不露白。补苗后压实土壤再浇水。</w:t>
      </w:r>
    </w:p>
    <w:p w14:paraId="1014828A">
      <w:pPr>
        <w:pStyle w:val="65"/>
        <w:spacing w:before="156" w:after="156"/>
        <w:rPr>
          <w:rFonts w:hint="eastAsia"/>
        </w:rPr>
      </w:pPr>
      <w:r>
        <w:rPr>
          <w:rFonts w:hint="eastAsia"/>
        </w:rPr>
        <w:t>科学冬灌</w:t>
      </w:r>
    </w:p>
    <w:p w14:paraId="7DE0B29C">
      <w:pPr>
        <w:pStyle w:val="56"/>
        <w:ind w:firstLine="420"/>
        <w:rPr>
          <w:color w:val="auto"/>
        </w:rPr>
      </w:pPr>
      <w:r>
        <w:rPr>
          <w:color w:val="auto"/>
        </w:rPr>
        <w:t>秸秆还田、旋耕播种、土壤悬空不实或缺墒的麦田应进行冬灌。一般在11月底</w:t>
      </w:r>
      <w:r>
        <w:rPr>
          <w:rFonts w:hint="eastAsia"/>
          <w:color w:val="auto"/>
          <w:lang w:eastAsia="zh-CN"/>
        </w:rPr>
        <w:t>～</w:t>
      </w:r>
      <w:r>
        <w:rPr>
          <w:color w:val="auto"/>
        </w:rPr>
        <w:t>12月初，日平均气温达到5℃以上，土壤状态为夜冻昼消时，选择晴暖天气上午10点至下午3点进行节水灌溉，禁止大水漫灌</w:t>
      </w:r>
      <w:r>
        <w:rPr>
          <w:rFonts w:hint="eastAsia"/>
          <w:color w:val="auto"/>
        </w:rPr>
        <w:t>。浇过冬水的麦田，墒情适宜时，要及时划锄松土，以免地表</w:t>
      </w:r>
      <w:r>
        <w:rPr>
          <w:rFonts w:hint="eastAsia"/>
          <w:color w:val="auto"/>
          <w:lang w:val="en-US" w:eastAsia="zh-CN"/>
        </w:rPr>
        <w:t>板</w:t>
      </w:r>
      <w:r>
        <w:rPr>
          <w:rFonts w:hint="eastAsia"/>
          <w:color w:val="auto"/>
        </w:rPr>
        <w:t>结龟裂。</w:t>
      </w:r>
    </w:p>
    <w:p w14:paraId="3030F9A4">
      <w:pPr>
        <w:pStyle w:val="65"/>
        <w:spacing w:before="156" w:after="156"/>
        <w:rPr>
          <w:rFonts w:hint="eastAsia"/>
        </w:rPr>
      </w:pPr>
      <w:r>
        <w:rPr>
          <w:rFonts w:hint="eastAsia"/>
        </w:rPr>
        <w:t>化学除草</w:t>
      </w:r>
    </w:p>
    <w:p w14:paraId="61E5E2DD">
      <w:pPr>
        <w:pStyle w:val="56"/>
        <w:ind w:firstLine="420"/>
        <w:rPr>
          <w:color w:val="auto"/>
        </w:rPr>
      </w:pPr>
      <w:r>
        <w:rPr>
          <w:rFonts w:hint="eastAsia"/>
          <w:color w:val="auto"/>
        </w:rPr>
        <w:t>11月下旬至12月上旬，日平均温度在10℃以上，进行化学除草，选择在土壤湿润时晴天上午9点至下午4点前用药，推荐使用农药详见附录</w:t>
      </w:r>
      <w:r>
        <w:rPr>
          <w:rFonts w:hint="eastAsia"/>
          <w:color w:val="auto"/>
          <w:lang w:val="en-US" w:eastAsia="zh-CN"/>
        </w:rPr>
        <w:t>A</w:t>
      </w:r>
      <w:r>
        <w:rPr>
          <w:rFonts w:hint="eastAsia"/>
          <w:color w:val="auto"/>
          <w:lang w:eastAsia="zh-CN"/>
        </w:rPr>
        <w:t>，</w:t>
      </w:r>
      <w:r>
        <w:rPr>
          <w:rFonts w:hint="eastAsia"/>
          <w:color w:val="auto"/>
        </w:rPr>
        <w:t>农药</w:t>
      </w:r>
      <w:r>
        <w:rPr>
          <w:rFonts w:hint="eastAsia"/>
          <w:color w:val="auto"/>
          <w:lang w:val="en-US" w:eastAsia="zh-CN"/>
        </w:rPr>
        <w:t>的</w:t>
      </w:r>
      <w:r>
        <w:rPr>
          <w:rFonts w:hint="eastAsia"/>
          <w:color w:val="auto"/>
        </w:rPr>
        <w:t>使用按照GB/T</w:t>
      </w:r>
      <w:r>
        <w:rPr>
          <w:rFonts w:hint="eastAsia"/>
          <w:color w:val="auto"/>
          <w:lang w:val="en-US" w:eastAsia="zh-CN"/>
        </w:rPr>
        <w:t xml:space="preserve"> </w:t>
      </w:r>
      <w:r>
        <w:rPr>
          <w:rFonts w:hint="eastAsia"/>
          <w:color w:val="auto"/>
        </w:rPr>
        <w:t>8321(所有部分)和NY/T 1276的规定执行。</w:t>
      </w:r>
    </w:p>
    <w:p w14:paraId="4B3D33C4">
      <w:pPr>
        <w:pStyle w:val="65"/>
        <w:spacing w:before="156" w:after="156"/>
        <w:rPr>
          <w:rFonts w:hint="eastAsia"/>
        </w:rPr>
      </w:pPr>
      <w:r>
        <w:rPr>
          <w:rFonts w:hint="eastAsia"/>
        </w:rPr>
        <w:t xml:space="preserve">控制旺苗 </w:t>
      </w:r>
    </w:p>
    <w:p w14:paraId="05F7CD3C">
      <w:pPr>
        <w:pStyle w:val="56"/>
        <w:ind w:firstLine="420"/>
        <w:rPr>
          <w:color w:val="auto"/>
        </w:rPr>
      </w:pPr>
      <w:r>
        <w:rPr>
          <w:rFonts w:hint="eastAsia"/>
          <w:color w:val="auto"/>
        </w:rPr>
        <w:t>越冬期或返青拔节初期，对于旺长的麦田，可选用30%多唑·甲哌鎓</w:t>
      </w:r>
      <w:r>
        <w:rPr>
          <w:rFonts w:hint="eastAsia"/>
          <w:color w:val="auto"/>
          <w:lang w:val="en-US" w:eastAsia="zh-CN"/>
        </w:rPr>
        <w:t>悬浮</w:t>
      </w:r>
      <w:r>
        <w:rPr>
          <w:rFonts w:hint="eastAsia"/>
          <w:color w:val="auto"/>
        </w:rPr>
        <w:t>剂</w:t>
      </w:r>
      <w:r>
        <w:rPr>
          <w:rFonts w:hint="eastAsia"/>
          <w:color w:val="auto"/>
          <w:lang w:val="en-US" w:eastAsia="zh-CN"/>
        </w:rPr>
        <w:t>2000～3000倍液</w:t>
      </w:r>
      <w:r>
        <w:rPr>
          <w:rFonts w:hint="eastAsia"/>
          <w:color w:val="auto"/>
        </w:rPr>
        <w:t>均匀喷雾，化控蹲苗。或者选择晴天上午10点后，顺着一个方向机械镇压。</w:t>
      </w:r>
    </w:p>
    <w:p w14:paraId="0E8920E9">
      <w:pPr>
        <w:pStyle w:val="105"/>
        <w:spacing w:before="156" w:after="156"/>
        <w:rPr>
          <w:color w:val="auto"/>
        </w:rPr>
      </w:pPr>
      <w:r>
        <w:rPr>
          <w:rFonts w:hint="eastAsia"/>
          <w:color w:val="auto"/>
        </w:rPr>
        <w:t>返青—抽穗期管理</w:t>
      </w:r>
    </w:p>
    <w:p w14:paraId="3DC04145">
      <w:pPr>
        <w:pStyle w:val="65"/>
        <w:spacing w:before="156" w:after="156"/>
        <w:rPr>
          <w:rFonts w:hint="eastAsia"/>
        </w:rPr>
      </w:pPr>
      <w:r>
        <w:rPr>
          <w:rFonts w:hint="eastAsia"/>
        </w:rPr>
        <w:t>水分管理</w:t>
      </w:r>
    </w:p>
    <w:p w14:paraId="1394B781">
      <w:pPr>
        <w:pStyle w:val="56"/>
        <w:ind w:firstLine="420"/>
        <w:rPr>
          <w:color w:val="auto"/>
        </w:rPr>
      </w:pPr>
      <w:r>
        <w:rPr>
          <w:color w:val="auto"/>
        </w:rPr>
        <w:t>此时期若土壤墒情差或出现干旱，应及时</w:t>
      </w:r>
      <w:r>
        <w:rPr>
          <w:rFonts w:hint="eastAsia"/>
          <w:color w:val="auto"/>
        </w:rPr>
        <w:t>浇水，可结合追肥进行。</w:t>
      </w:r>
    </w:p>
    <w:p w14:paraId="4B50959F">
      <w:pPr>
        <w:pStyle w:val="65"/>
        <w:spacing w:before="156" w:after="156"/>
        <w:rPr>
          <w:rFonts w:hint="eastAsia"/>
        </w:rPr>
      </w:pPr>
      <w:r>
        <w:rPr>
          <w:rFonts w:hint="eastAsia"/>
        </w:rPr>
        <w:t>追肥</w:t>
      </w:r>
    </w:p>
    <w:p w14:paraId="4E60DD52">
      <w:pPr>
        <w:pStyle w:val="56"/>
        <w:ind w:firstLine="420"/>
        <w:rPr>
          <w:color w:val="auto"/>
        </w:rPr>
      </w:pPr>
      <w:r>
        <w:rPr>
          <w:rFonts w:hint="eastAsia"/>
          <w:color w:val="auto"/>
        </w:rPr>
        <w:t>依据苗情进行麦田追肥，每亩追施尿素5</w:t>
      </w:r>
      <w:r>
        <w:rPr>
          <w:rFonts w:hint="eastAsia"/>
          <w:color w:val="auto"/>
          <w:lang w:eastAsia="zh-CN"/>
        </w:rPr>
        <w:t>千克～</w:t>
      </w:r>
      <w:r>
        <w:rPr>
          <w:rFonts w:hint="eastAsia"/>
          <w:color w:val="auto"/>
        </w:rPr>
        <w:t>12</w:t>
      </w:r>
      <w:r>
        <w:rPr>
          <w:rFonts w:hint="eastAsia"/>
          <w:color w:val="auto"/>
          <w:lang w:eastAsia="zh-CN"/>
        </w:rPr>
        <w:t>千克</w:t>
      </w:r>
      <w:r>
        <w:rPr>
          <w:rFonts w:hint="eastAsia"/>
          <w:color w:val="auto"/>
        </w:rPr>
        <w:t>。土壤墒情不足的麦田，结合追肥浇拔节水。对弱苗应适当提前至返青期，旺苗麦田延至拔节后期追肥。</w:t>
      </w:r>
    </w:p>
    <w:p w14:paraId="3508D481">
      <w:pPr>
        <w:pStyle w:val="65"/>
        <w:spacing w:before="156" w:after="156"/>
        <w:rPr>
          <w:rFonts w:hint="eastAsia"/>
        </w:rPr>
      </w:pPr>
      <w:r>
        <w:rPr>
          <w:rFonts w:hint="eastAsia"/>
        </w:rPr>
        <w:t>预防倒春寒</w:t>
      </w:r>
    </w:p>
    <w:p w14:paraId="2ECD35DA">
      <w:pPr>
        <w:pStyle w:val="56"/>
        <w:ind w:firstLine="420"/>
        <w:rPr>
          <w:color w:val="auto"/>
        </w:rPr>
      </w:pPr>
      <w:r>
        <w:rPr>
          <w:rFonts w:hint="eastAsia"/>
          <w:color w:val="auto"/>
        </w:rPr>
        <w:t>小麦拔节前后，密切关注天气变化，在寒流来临之前，采取浇水或者用99%磷酸二氢钾100克，加0.01%芸苔素内酯水剂10毫升，兑水15公斤进行叶面喷施预防。发生倒春寒严重的地块，及时浇水并每亩追施尿素5</w:t>
      </w:r>
      <w:r>
        <w:rPr>
          <w:rFonts w:hint="eastAsia"/>
          <w:color w:val="auto"/>
          <w:lang w:eastAsia="zh-CN"/>
        </w:rPr>
        <w:t>～</w:t>
      </w:r>
      <w:r>
        <w:rPr>
          <w:rFonts w:hint="eastAsia"/>
          <w:color w:val="auto"/>
        </w:rPr>
        <w:t>7</w:t>
      </w:r>
      <w:r>
        <w:rPr>
          <w:rFonts w:hint="eastAsia"/>
          <w:color w:val="auto"/>
          <w:lang w:eastAsia="zh-CN"/>
        </w:rPr>
        <w:t>千克</w:t>
      </w:r>
      <w:r>
        <w:rPr>
          <w:rFonts w:hint="eastAsia"/>
          <w:color w:val="auto"/>
        </w:rPr>
        <w:t>，促进其尽快恢复生长。</w:t>
      </w:r>
    </w:p>
    <w:p w14:paraId="1197AFA2">
      <w:pPr>
        <w:pStyle w:val="65"/>
        <w:spacing w:before="156" w:after="156"/>
        <w:rPr>
          <w:rFonts w:hint="eastAsia"/>
        </w:rPr>
      </w:pPr>
      <w:r>
        <w:rPr>
          <w:rFonts w:hint="eastAsia"/>
        </w:rPr>
        <w:t>主要病虫草害管理</w:t>
      </w:r>
    </w:p>
    <w:p w14:paraId="03399F9D">
      <w:pPr>
        <w:pStyle w:val="56"/>
        <w:ind w:firstLine="420"/>
        <w:rPr>
          <w:color w:val="auto"/>
        </w:rPr>
      </w:pPr>
      <w:r>
        <w:rPr>
          <w:rFonts w:hint="eastAsia"/>
          <w:color w:val="auto"/>
        </w:rPr>
        <w:t>起身至拔节期对冬前未化除或化除效果不佳的麦田,选择晴好天气及时进行化学除草,重点</w:t>
      </w:r>
      <w:r>
        <w:rPr>
          <w:rFonts w:hint="eastAsia"/>
          <w:color w:val="auto"/>
          <w:lang w:val="en-US" w:eastAsia="zh-CN"/>
        </w:rPr>
        <w:t>防治</w:t>
      </w:r>
      <w:r>
        <w:rPr>
          <w:rFonts w:hint="eastAsia"/>
          <w:color w:val="auto"/>
        </w:rPr>
        <w:t>纹枯病</w:t>
      </w:r>
      <w:r>
        <w:rPr>
          <w:rFonts w:hint="eastAsia"/>
          <w:color w:val="auto"/>
          <w:lang w:eastAsia="zh-CN"/>
        </w:rPr>
        <w:t>、</w:t>
      </w:r>
      <w:r>
        <w:rPr>
          <w:rFonts w:hint="eastAsia"/>
          <w:color w:val="auto"/>
          <w:lang w:val="en-US" w:eastAsia="zh-CN"/>
        </w:rPr>
        <w:t>茎基腐病</w:t>
      </w:r>
      <w:r>
        <w:rPr>
          <w:rFonts w:hint="eastAsia"/>
          <w:color w:val="auto"/>
        </w:rPr>
        <w:t>，蚜虫</w:t>
      </w:r>
      <w:r>
        <w:rPr>
          <w:rFonts w:hint="eastAsia"/>
          <w:color w:val="auto"/>
          <w:lang w:val="en-US" w:eastAsia="zh-CN"/>
        </w:rPr>
        <w:t>和</w:t>
      </w:r>
      <w:r>
        <w:rPr>
          <w:rFonts w:hint="eastAsia"/>
          <w:color w:val="auto"/>
        </w:rPr>
        <w:t>麦蜘蛛。推荐使用农药详见附录</w:t>
      </w:r>
      <w:r>
        <w:rPr>
          <w:rFonts w:hint="eastAsia"/>
          <w:color w:val="auto"/>
          <w:lang w:val="en-US" w:eastAsia="zh-CN"/>
        </w:rPr>
        <w:t>A</w:t>
      </w:r>
      <w:r>
        <w:rPr>
          <w:rFonts w:hint="eastAsia"/>
          <w:color w:val="auto"/>
        </w:rPr>
        <w:t>。</w:t>
      </w:r>
    </w:p>
    <w:p w14:paraId="54AD01A2">
      <w:pPr>
        <w:pStyle w:val="105"/>
        <w:spacing w:before="156" w:after="156"/>
        <w:rPr>
          <w:color w:val="auto"/>
        </w:rPr>
      </w:pPr>
      <w:r>
        <w:rPr>
          <w:rFonts w:hint="eastAsia"/>
          <w:color w:val="auto"/>
        </w:rPr>
        <w:t>抽穗-成熟期管理</w:t>
      </w:r>
    </w:p>
    <w:p w14:paraId="0C247528">
      <w:pPr>
        <w:pStyle w:val="65"/>
        <w:spacing w:before="156" w:after="156"/>
        <w:rPr>
          <w:rFonts w:hint="eastAsia"/>
        </w:rPr>
      </w:pPr>
      <w:r>
        <w:rPr>
          <w:rFonts w:hint="eastAsia"/>
        </w:rPr>
        <w:t>浇好灌浆水</w:t>
      </w:r>
    </w:p>
    <w:p w14:paraId="6DAF26B7">
      <w:pPr>
        <w:pStyle w:val="56"/>
        <w:ind w:firstLine="420"/>
        <w:rPr>
          <w:color w:val="auto"/>
        </w:rPr>
      </w:pPr>
      <w:r>
        <w:rPr>
          <w:rFonts w:hint="eastAsia"/>
          <w:color w:val="auto"/>
        </w:rPr>
        <w:t>小麦孕穗期或籽粒灌浆初期，如遇天气干旱，选择无风天气浇灌浆水。</w:t>
      </w:r>
    </w:p>
    <w:p w14:paraId="736D3A9B">
      <w:pPr>
        <w:pStyle w:val="65"/>
        <w:spacing w:before="156" w:after="156"/>
        <w:rPr>
          <w:rFonts w:hint="eastAsia"/>
        </w:rPr>
      </w:pPr>
      <w:r>
        <w:rPr>
          <w:rFonts w:hint="eastAsia"/>
        </w:rPr>
        <w:t>病虫害防治</w:t>
      </w:r>
    </w:p>
    <w:p w14:paraId="406E3D87">
      <w:pPr>
        <w:pStyle w:val="56"/>
        <w:ind w:firstLine="420"/>
        <w:rPr>
          <w:color w:val="auto"/>
        </w:rPr>
      </w:pPr>
      <w:r>
        <w:rPr>
          <w:rFonts w:hint="eastAsia"/>
          <w:color w:val="auto"/>
        </w:rPr>
        <w:t>在小麦生长中后期，进行“一喷三防”，使用杀虫剂、杀菌剂、叶面肥等混配剂喷施，达到防病虫害、干热风的目的。首次“一喷三防”在抽穗后开花前进行，5 d</w:t>
      </w:r>
      <w:r>
        <w:rPr>
          <w:rFonts w:hint="eastAsia"/>
          <w:color w:val="auto"/>
          <w:lang w:eastAsia="zh-CN"/>
        </w:rPr>
        <w:t>～</w:t>
      </w:r>
      <w:r>
        <w:rPr>
          <w:rFonts w:hint="eastAsia"/>
          <w:color w:val="auto"/>
        </w:rPr>
        <w:t>7 d后进行第二次防治。每667 ㎡用15%三唑酮可湿性粉剂100</w:t>
      </w:r>
      <w:r>
        <w:rPr>
          <w:rFonts w:hint="eastAsia"/>
          <w:color w:val="auto"/>
          <w:lang w:eastAsia="zh-CN"/>
        </w:rPr>
        <w:t>克</w:t>
      </w:r>
      <w:r>
        <w:rPr>
          <w:rFonts w:hint="eastAsia"/>
          <w:color w:val="auto"/>
        </w:rPr>
        <w:t>，或12.5%戊唑醇可湿性粉剂40</w:t>
      </w:r>
      <w:r>
        <w:rPr>
          <w:rFonts w:hint="eastAsia"/>
          <w:color w:val="auto"/>
          <w:lang w:eastAsia="zh-CN"/>
        </w:rPr>
        <w:t>克～</w:t>
      </w:r>
      <w:r>
        <w:rPr>
          <w:rFonts w:hint="eastAsia"/>
          <w:color w:val="auto"/>
        </w:rPr>
        <w:t>60</w:t>
      </w:r>
      <w:r>
        <w:rPr>
          <w:rFonts w:hint="eastAsia"/>
          <w:color w:val="auto"/>
          <w:lang w:eastAsia="zh-CN"/>
        </w:rPr>
        <w:t>克</w:t>
      </w:r>
      <w:r>
        <w:rPr>
          <w:rFonts w:hint="eastAsia"/>
          <w:color w:val="auto"/>
        </w:rPr>
        <w:t>，加10%吡虫啉可湿性粉剂20</w:t>
      </w:r>
      <w:r>
        <w:rPr>
          <w:rFonts w:hint="eastAsia"/>
          <w:color w:val="auto"/>
          <w:lang w:val="en-US" w:eastAsia="zh-CN"/>
        </w:rPr>
        <w:t>克</w:t>
      </w:r>
      <w:r>
        <w:rPr>
          <w:rFonts w:hint="eastAsia"/>
          <w:color w:val="auto"/>
        </w:rPr>
        <w:t>或3%啶虫脒10</w:t>
      </w:r>
      <w:r>
        <w:rPr>
          <w:rFonts w:hint="eastAsia"/>
          <w:color w:val="auto"/>
          <w:lang w:eastAsia="zh-CN"/>
        </w:rPr>
        <w:t>～</w:t>
      </w:r>
      <w:r>
        <w:rPr>
          <w:rFonts w:hint="eastAsia"/>
          <w:color w:val="auto"/>
        </w:rPr>
        <w:t>15毫升，加磷酸二氢钾100</w:t>
      </w:r>
      <w:r>
        <w:rPr>
          <w:rFonts w:hint="eastAsia"/>
          <w:color w:val="auto"/>
          <w:lang w:val="en-US" w:eastAsia="zh-CN"/>
        </w:rPr>
        <w:t>克</w:t>
      </w:r>
      <w:r>
        <w:rPr>
          <w:rFonts w:hint="eastAsia"/>
          <w:color w:val="auto"/>
          <w:lang w:eastAsia="zh-CN"/>
        </w:rPr>
        <w:t>～</w:t>
      </w:r>
      <w:r>
        <w:rPr>
          <w:rFonts w:hint="eastAsia"/>
          <w:color w:val="auto"/>
        </w:rPr>
        <w:t>150</w:t>
      </w:r>
      <w:r>
        <w:rPr>
          <w:rFonts w:hint="eastAsia"/>
          <w:color w:val="auto"/>
          <w:lang w:val="en-US" w:eastAsia="zh-CN"/>
        </w:rPr>
        <w:t>克</w:t>
      </w:r>
      <w:r>
        <w:rPr>
          <w:rFonts w:hint="eastAsia"/>
          <w:color w:val="auto"/>
        </w:rPr>
        <w:t>加水30</w:t>
      </w:r>
      <w:r>
        <w:rPr>
          <w:rFonts w:hint="eastAsia"/>
          <w:color w:val="auto"/>
          <w:lang w:eastAsia="zh-CN"/>
        </w:rPr>
        <w:t>千克</w:t>
      </w:r>
      <w:r>
        <w:rPr>
          <w:rFonts w:hint="eastAsia"/>
          <w:color w:val="auto"/>
        </w:rPr>
        <w:t>喷雾。农药使用应符合GB/T 8321、NY/T 3302要求。</w:t>
      </w:r>
    </w:p>
    <w:p w14:paraId="603B2933">
      <w:pPr>
        <w:pStyle w:val="65"/>
        <w:spacing w:before="156" w:after="156"/>
        <w:rPr>
          <w:rFonts w:hint="eastAsia"/>
        </w:rPr>
      </w:pPr>
      <w:r>
        <w:rPr>
          <w:rFonts w:hint="eastAsia"/>
        </w:rPr>
        <w:t>清除杂草</w:t>
      </w:r>
    </w:p>
    <w:p w14:paraId="58A87C77">
      <w:pPr>
        <w:pStyle w:val="56"/>
        <w:ind w:firstLine="420"/>
        <w:rPr>
          <w:color w:val="auto"/>
        </w:rPr>
      </w:pPr>
      <w:r>
        <w:rPr>
          <w:color w:val="auto"/>
        </w:rPr>
        <w:t>有节节麦、野燕麦、雀麦</w:t>
      </w:r>
      <w:r>
        <w:rPr>
          <w:rFonts w:hint="eastAsia"/>
          <w:color w:val="auto"/>
          <w:lang w:eastAsia="zh-CN"/>
        </w:rPr>
        <w:t>、</w:t>
      </w:r>
      <w:r>
        <w:rPr>
          <w:rFonts w:hint="eastAsia"/>
          <w:color w:val="auto"/>
          <w:lang w:val="en-US" w:eastAsia="zh-CN"/>
        </w:rPr>
        <w:t>多花黑麦草</w:t>
      </w:r>
      <w:r>
        <w:rPr>
          <w:color w:val="auto"/>
        </w:rPr>
        <w:t>等禾本科恶性杂草发生的麦田，</w:t>
      </w:r>
      <w:r>
        <w:rPr>
          <w:rFonts w:hint="eastAsia"/>
          <w:color w:val="auto"/>
        </w:rPr>
        <w:t>要</w:t>
      </w:r>
      <w:r>
        <w:rPr>
          <w:color w:val="auto"/>
        </w:rPr>
        <w:t>及时</w:t>
      </w:r>
      <w:r>
        <w:rPr>
          <w:rFonts w:hint="eastAsia"/>
          <w:color w:val="auto"/>
        </w:rPr>
        <w:t>人工</w:t>
      </w:r>
      <w:r>
        <w:rPr>
          <w:color w:val="auto"/>
        </w:rPr>
        <w:t>拔除干净，并带出田外，将其消灭在结籽之前</w:t>
      </w:r>
      <w:r>
        <w:rPr>
          <w:rFonts w:hint="eastAsia"/>
          <w:color w:val="auto"/>
        </w:rPr>
        <w:t>。</w:t>
      </w:r>
    </w:p>
    <w:p w14:paraId="52BBD37F">
      <w:pPr>
        <w:pStyle w:val="104"/>
        <w:spacing w:before="312" w:after="312"/>
        <w:rPr>
          <w:color w:val="auto"/>
          <w:szCs w:val="21"/>
        </w:rPr>
      </w:pPr>
      <w:r>
        <w:rPr>
          <w:color w:val="auto"/>
          <w:szCs w:val="21"/>
        </w:rPr>
        <w:t>适时收获</w:t>
      </w:r>
    </w:p>
    <w:p w14:paraId="0AAD890E">
      <w:pPr>
        <w:pStyle w:val="56"/>
        <w:ind w:firstLine="420"/>
        <w:rPr>
          <w:color w:val="auto"/>
        </w:rPr>
      </w:pPr>
      <w:r>
        <w:rPr>
          <w:color w:val="auto"/>
        </w:rPr>
        <w:t>蜡熟末期至完熟初期</w:t>
      </w:r>
      <w:r>
        <w:rPr>
          <w:rFonts w:hint="eastAsia"/>
          <w:color w:val="auto"/>
        </w:rPr>
        <w:t>，</w:t>
      </w:r>
      <w:r>
        <w:rPr>
          <w:color w:val="auto"/>
        </w:rPr>
        <w:t>籽粒含水量</w:t>
      </w:r>
      <w:r>
        <w:rPr>
          <w:rFonts w:hint="eastAsia"/>
          <w:color w:val="auto"/>
        </w:rPr>
        <w:t>降至20</w:t>
      </w:r>
      <w:r>
        <w:rPr>
          <w:rFonts w:hint="eastAsia"/>
          <w:color w:val="auto"/>
          <w:lang w:val="en-US" w:eastAsia="zh-CN"/>
        </w:rPr>
        <w:t>%</w:t>
      </w:r>
      <w:r>
        <w:rPr>
          <w:color w:val="auto"/>
        </w:rPr>
        <w:t>以下，呈现品种固有色泽时，适时收获，颗粒入仓。</w:t>
      </w:r>
    </w:p>
    <w:p w14:paraId="3E6F905D">
      <w:pPr>
        <w:pStyle w:val="104"/>
        <w:spacing w:before="312" w:after="312"/>
        <w:rPr>
          <w:color w:val="auto"/>
          <w:szCs w:val="21"/>
        </w:rPr>
      </w:pPr>
      <w:r>
        <w:rPr>
          <w:color w:val="auto"/>
          <w:szCs w:val="21"/>
        </w:rPr>
        <w:t>储藏</w:t>
      </w:r>
    </w:p>
    <w:p w14:paraId="7B7FA7F5">
      <w:pPr>
        <w:pStyle w:val="56"/>
        <w:ind w:firstLine="420"/>
      </w:pPr>
      <w:r>
        <w:rPr>
          <w:color w:val="auto"/>
        </w:rPr>
        <w:t>收获后，经过2 d</w:t>
      </w:r>
      <w:r>
        <w:rPr>
          <w:rFonts w:hint="eastAsia"/>
          <w:color w:val="auto"/>
          <w:lang w:eastAsia="zh-CN"/>
        </w:rPr>
        <w:t>～</w:t>
      </w:r>
      <w:r>
        <w:rPr>
          <w:color w:val="auto"/>
        </w:rPr>
        <w:t>3 d晒干</w:t>
      </w:r>
      <w:r>
        <w:rPr>
          <w:rFonts w:hint="eastAsia"/>
          <w:color w:val="auto"/>
        </w:rPr>
        <w:t>，将杂物清除干净</w:t>
      </w:r>
      <w:r>
        <w:rPr>
          <w:color w:val="auto"/>
        </w:rPr>
        <w:t>，待籽粒含水量小于12.5%，即可入库储藏。</w:t>
      </w:r>
    </w:p>
    <w:p w14:paraId="6B5B6846">
      <w:r>
        <w:br w:type="page"/>
      </w:r>
    </w:p>
    <w:p w14:paraId="602EB030">
      <w:pPr>
        <w:pStyle w:val="76"/>
        <w:spacing w:after="156"/>
      </w:pPr>
      <w:r>
        <w:br w:type="textWrapping"/>
      </w:r>
      <w:r>
        <w:rPr>
          <w:rFonts w:hint="eastAsia"/>
        </w:rPr>
        <w:t>（资料性）</w:t>
      </w:r>
      <w:r>
        <w:br w:type="textWrapping"/>
      </w:r>
      <w:r>
        <w:rPr>
          <w:rFonts w:hint="eastAsia"/>
        </w:rPr>
        <w:t>小麦主要病虫草害推荐使用农药及</w:t>
      </w:r>
      <w:r>
        <w:rPr>
          <w:rFonts w:hint="eastAsia"/>
          <w:lang w:val="en-US" w:eastAsia="zh-CN"/>
        </w:rPr>
        <w:t>防治对象</w:t>
      </w:r>
    </w:p>
    <w:p w14:paraId="2624586D">
      <w:pPr>
        <w:pStyle w:val="56"/>
        <w:ind w:firstLine="420"/>
        <w:rPr>
          <w:rFonts w:hint="eastAsia"/>
          <w:lang w:val="en-US" w:eastAsia="zh-CN"/>
        </w:rPr>
      </w:pPr>
      <w:r>
        <w:rPr>
          <w:rFonts w:hint="eastAsia"/>
          <w:lang w:val="en-US" w:eastAsia="zh-CN"/>
        </w:rPr>
        <w:t>小麦主要病虫草害推荐使用农药及防治对象见表A.1</w:t>
      </w:r>
    </w:p>
    <w:p w14:paraId="4890422D">
      <w:pPr>
        <w:pStyle w:val="77"/>
        <w:spacing w:before="156" w:after="156"/>
        <w:rPr>
          <w:rFonts w:hint="default"/>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0"/>
        <w:gridCol w:w="3336"/>
        <w:gridCol w:w="2057"/>
        <w:gridCol w:w="1566"/>
      </w:tblGrid>
      <w:tr w14:paraId="4D499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2320" w:type="dxa"/>
            <w:vAlign w:val="center"/>
          </w:tcPr>
          <w:p w14:paraId="6ABD5DBF">
            <w:pPr>
              <w:pStyle w:val="56"/>
              <w:ind w:firstLine="0" w:firstLineChars="0"/>
              <w:jc w:val="center"/>
            </w:pPr>
            <w:r>
              <w:rPr>
                <w:rFonts w:hint="eastAsia"/>
              </w:rPr>
              <w:t>防治对象</w:t>
            </w:r>
          </w:p>
        </w:tc>
        <w:tc>
          <w:tcPr>
            <w:tcW w:w="3336" w:type="dxa"/>
            <w:vAlign w:val="center"/>
          </w:tcPr>
          <w:p w14:paraId="7DC247B1">
            <w:pPr>
              <w:pStyle w:val="56"/>
              <w:ind w:firstLine="0" w:firstLineChars="0"/>
              <w:jc w:val="center"/>
              <w:rPr>
                <w:rFonts w:hint="eastAsia" w:eastAsia="宋体"/>
                <w:lang w:val="en-US" w:eastAsia="zh-CN"/>
              </w:rPr>
            </w:pPr>
            <w:r>
              <w:rPr>
                <w:rFonts w:hint="eastAsia"/>
              </w:rPr>
              <w:t>药剂</w:t>
            </w:r>
            <w:r>
              <w:rPr>
                <w:rFonts w:hint="eastAsia"/>
                <w:lang w:val="en-US" w:eastAsia="zh-CN"/>
              </w:rPr>
              <w:t>种类</w:t>
            </w:r>
          </w:p>
        </w:tc>
        <w:tc>
          <w:tcPr>
            <w:tcW w:w="2057" w:type="dxa"/>
            <w:vAlign w:val="center"/>
          </w:tcPr>
          <w:p w14:paraId="2145534E">
            <w:pPr>
              <w:pStyle w:val="56"/>
              <w:ind w:firstLine="0" w:firstLineChars="0"/>
              <w:jc w:val="center"/>
            </w:pPr>
            <w:r>
              <w:rPr>
                <w:rFonts w:hint="eastAsia"/>
              </w:rPr>
              <w:t>防治时期</w:t>
            </w:r>
          </w:p>
        </w:tc>
        <w:tc>
          <w:tcPr>
            <w:tcW w:w="1566" w:type="dxa"/>
            <w:vAlign w:val="center"/>
          </w:tcPr>
          <w:p w14:paraId="7B999081">
            <w:pPr>
              <w:pStyle w:val="56"/>
              <w:ind w:firstLine="0" w:firstLineChars="0"/>
              <w:jc w:val="center"/>
            </w:pPr>
            <w:r>
              <w:rPr>
                <w:rFonts w:hint="eastAsia"/>
              </w:rPr>
              <w:t>使用方法</w:t>
            </w:r>
          </w:p>
        </w:tc>
      </w:tr>
      <w:tr w14:paraId="74155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trPr>
        <w:tc>
          <w:tcPr>
            <w:tcW w:w="2320" w:type="dxa"/>
            <w:vAlign w:val="center"/>
          </w:tcPr>
          <w:p w14:paraId="1AF58A07">
            <w:pPr>
              <w:pStyle w:val="56"/>
              <w:ind w:firstLine="0" w:firstLineChars="0"/>
              <w:jc w:val="center"/>
            </w:pPr>
            <w:r>
              <w:rPr>
                <w:rFonts w:hint="eastAsia"/>
              </w:rPr>
              <w:t>纹枯病、茎基腐病、根腐病</w:t>
            </w:r>
          </w:p>
        </w:tc>
        <w:tc>
          <w:tcPr>
            <w:tcW w:w="3336" w:type="dxa"/>
            <w:vAlign w:val="center"/>
          </w:tcPr>
          <w:p w14:paraId="58BD00D0">
            <w:pPr>
              <w:pStyle w:val="56"/>
              <w:ind w:firstLine="0" w:firstLineChars="0"/>
              <w:jc w:val="center"/>
            </w:pPr>
            <w:r>
              <w:rPr>
                <w:rFonts w:hint="eastAsia"/>
              </w:rPr>
              <w:t>三唑酮乳油、井冈霉素、烯唑醇、丙环唑</w:t>
            </w:r>
          </w:p>
        </w:tc>
        <w:tc>
          <w:tcPr>
            <w:tcW w:w="2057" w:type="dxa"/>
            <w:vAlign w:val="center"/>
          </w:tcPr>
          <w:p w14:paraId="65D51655">
            <w:pPr>
              <w:pStyle w:val="56"/>
              <w:ind w:firstLine="0" w:firstLineChars="0"/>
              <w:jc w:val="center"/>
            </w:pPr>
            <w:r>
              <w:rPr>
                <w:rFonts w:hint="eastAsia"/>
              </w:rPr>
              <w:t>返青期到拔节期</w:t>
            </w:r>
          </w:p>
        </w:tc>
        <w:tc>
          <w:tcPr>
            <w:tcW w:w="1566" w:type="dxa"/>
            <w:vAlign w:val="center"/>
          </w:tcPr>
          <w:p w14:paraId="3AC6B4DD">
            <w:pPr>
              <w:pStyle w:val="56"/>
              <w:ind w:firstLine="0" w:firstLineChars="0"/>
              <w:jc w:val="center"/>
            </w:pPr>
            <w:r>
              <w:rPr>
                <w:rFonts w:hint="eastAsia"/>
              </w:rPr>
              <w:t>按药剂说明书使用</w:t>
            </w:r>
          </w:p>
        </w:tc>
      </w:tr>
      <w:tr w14:paraId="5C4A1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6" w:hRule="atLeast"/>
        </w:trPr>
        <w:tc>
          <w:tcPr>
            <w:tcW w:w="2320" w:type="dxa"/>
            <w:vAlign w:val="center"/>
          </w:tcPr>
          <w:p w14:paraId="70D29C6F">
            <w:pPr>
              <w:pStyle w:val="56"/>
              <w:ind w:firstLine="0" w:firstLineChars="0"/>
              <w:jc w:val="center"/>
            </w:pPr>
            <w:r>
              <w:rPr>
                <w:rFonts w:hint="eastAsia"/>
              </w:rPr>
              <w:t>白粉病、锈病</w:t>
            </w:r>
          </w:p>
        </w:tc>
        <w:tc>
          <w:tcPr>
            <w:tcW w:w="3336" w:type="dxa"/>
            <w:vAlign w:val="center"/>
          </w:tcPr>
          <w:p w14:paraId="5AC84A54">
            <w:pPr>
              <w:pStyle w:val="56"/>
              <w:ind w:firstLine="0" w:firstLineChars="0"/>
              <w:jc w:val="center"/>
            </w:pPr>
            <w:r>
              <w:rPr>
                <w:rFonts w:hint="eastAsia"/>
              </w:rPr>
              <w:t>三唑酮可湿性粉剂、戊唑醇乳油、丙环唑乳油、烯唑醇可湿性粉剂</w:t>
            </w:r>
          </w:p>
        </w:tc>
        <w:tc>
          <w:tcPr>
            <w:tcW w:w="2057" w:type="dxa"/>
            <w:vAlign w:val="center"/>
          </w:tcPr>
          <w:p w14:paraId="50D86A08">
            <w:pPr>
              <w:pStyle w:val="56"/>
              <w:ind w:firstLine="0" w:firstLineChars="0"/>
              <w:jc w:val="center"/>
            </w:pPr>
            <w:r>
              <w:rPr>
                <w:rFonts w:hint="eastAsia"/>
              </w:rPr>
              <w:t>抽穗至灌浆期</w:t>
            </w:r>
          </w:p>
        </w:tc>
        <w:tc>
          <w:tcPr>
            <w:tcW w:w="1566" w:type="dxa"/>
            <w:vAlign w:val="center"/>
          </w:tcPr>
          <w:p w14:paraId="196895DE">
            <w:pPr>
              <w:pStyle w:val="56"/>
              <w:ind w:firstLine="0" w:firstLineChars="0"/>
              <w:jc w:val="center"/>
            </w:pPr>
            <w:r>
              <w:rPr>
                <w:rFonts w:hint="eastAsia"/>
              </w:rPr>
              <w:t>按药剂说明书使用</w:t>
            </w:r>
          </w:p>
        </w:tc>
      </w:tr>
      <w:tr w14:paraId="24F27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20" w:type="dxa"/>
            <w:vAlign w:val="center"/>
          </w:tcPr>
          <w:p w14:paraId="21F1EF74">
            <w:pPr>
              <w:pStyle w:val="56"/>
              <w:ind w:firstLine="0" w:firstLineChars="0"/>
              <w:jc w:val="center"/>
            </w:pPr>
            <w:r>
              <w:rPr>
                <w:rFonts w:hint="eastAsia"/>
              </w:rPr>
              <w:t>赤霉病</w:t>
            </w:r>
          </w:p>
        </w:tc>
        <w:tc>
          <w:tcPr>
            <w:tcW w:w="3336" w:type="dxa"/>
            <w:vAlign w:val="center"/>
          </w:tcPr>
          <w:p w14:paraId="597C0098">
            <w:pPr>
              <w:pStyle w:val="56"/>
              <w:ind w:firstLine="0" w:firstLineChars="0"/>
              <w:jc w:val="center"/>
            </w:pPr>
            <w:r>
              <w:rPr>
                <w:rFonts w:hint="eastAsia"/>
              </w:rPr>
              <w:t>戊唑醇乳油、氰烯菌酯悬浮剂、多菌灵可湿性粉剂</w:t>
            </w:r>
          </w:p>
        </w:tc>
        <w:tc>
          <w:tcPr>
            <w:tcW w:w="2057" w:type="dxa"/>
            <w:vAlign w:val="center"/>
          </w:tcPr>
          <w:p w14:paraId="052F9DB1">
            <w:pPr>
              <w:pStyle w:val="56"/>
              <w:ind w:firstLine="0" w:firstLineChars="0"/>
              <w:jc w:val="center"/>
            </w:pPr>
            <w:r>
              <w:rPr>
                <w:rFonts w:hint="eastAsia"/>
              </w:rPr>
              <w:t>扬花初期，遇阴雨天气</w:t>
            </w:r>
          </w:p>
        </w:tc>
        <w:tc>
          <w:tcPr>
            <w:tcW w:w="1566" w:type="dxa"/>
            <w:vAlign w:val="center"/>
          </w:tcPr>
          <w:p w14:paraId="0EC133F2">
            <w:pPr>
              <w:pStyle w:val="56"/>
              <w:ind w:firstLine="0" w:firstLineChars="0"/>
              <w:jc w:val="center"/>
            </w:pPr>
            <w:r>
              <w:rPr>
                <w:rFonts w:hint="eastAsia"/>
              </w:rPr>
              <w:t>按药剂说明书使用</w:t>
            </w:r>
          </w:p>
        </w:tc>
      </w:tr>
      <w:tr w14:paraId="364D7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20" w:type="dxa"/>
            <w:vAlign w:val="center"/>
          </w:tcPr>
          <w:p w14:paraId="04E1FFC6">
            <w:pPr>
              <w:pStyle w:val="56"/>
              <w:ind w:firstLine="0" w:firstLineChars="0"/>
              <w:jc w:val="center"/>
            </w:pPr>
            <w:r>
              <w:rPr>
                <w:rFonts w:hint="eastAsia"/>
              </w:rPr>
              <w:t>蛴螬、金针虫、蝼蛄</w:t>
            </w:r>
          </w:p>
        </w:tc>
        <w:tc>
          <w:tcPr>
            <w:tcW w:w="3336" w:type="dxa"/>
            <w:vAlign w:val="center"/>
          </w:tcPr>
          <w:p w14:paraId="6D1DF956">
            <w:pPr>
              <w:pStyle w:val="56"/>
              <w:ind w:firstLine="0" w:firstLineChars="0"/>
              <w:jc w:val="center"/>
            </w:pPr>
            <w:r>
              <w:rPr>
                <w:rFonts w:hint="eastAsia"/>
              </w:rPr>
              <w:t>吡虫啉、噻虫嗪、辛硫磷、毒死蜱</w:t>
            </w:r>
          </w:p>
        </w:tc>
        <w:tc>
          <w:tcPr>
            <w:tcW w:w="2057" w:type="dxa"/>
            <w:vAlign w:val="center"/>
          </w:tcPr>
          <w:p w14:paraId="31F3511A">
            <w:pPr>
              <w:pStyle w:val="56"/>
              <w:ind w:firstLine="0" w:firstLineChars="0"/>
              <w:jc w:val="center"/>
            </w:pPr>
            <w:r>
              <w:rPr>
                <w:rFonts w:hint="eastAsia"/>
              </w:rPr>
              <w:t>播种前、苗后四叶期前或返青期</w:t>
            </w:r>
          </w:p>
        </w:tc>
        <w:tc>
          <w:tcPr>
            <w:tcW w:w="1566" w:type="dxa"/>
            <w:vAlign w:val="center"/>
          </w:tcPr>
          <w:p w14:paraId="5E7B2BD5">
            <w:pPr>
              <w:pStyle w:val="56"/>
              <w:ind w:firstLine="0" w:firstLineChars="0"/>
              <w:jc w:val="center"/>
            </w:pPr>
            <w:r>
              <w:rPr>
                <w:rFonts w:hint="eastAsia"/>
              </w:rPr>
              <w:t>按药剂说明书使用</w:t>
            </w:r>
          </w:p>
        </w:tc>
      </w:tr>
      <w:tr w14:paraId="4546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2320" w:type="dxa"/>
            <w:vAlign w:val="center"/>
          </w:tcPr>
          <w:p w14:paraId="560CBBD8">
            <w:pPr>
              <w:pStyle w:val="56"/>
              <w:ind w:firstLine="0" w:firstLineChars="0"/>
              <w:jc w:val="center"/>
            </w:pPr>
            <w:r>
              <w:rPr>
                <w:rFonts w:hint="eastAsia"/>
              </w:rPr>
              <w:t>蚜虫</w:t>
            </w:r>
          </w:p>
        </w:tc>
        <w:tc>
          <w:tcPr>
            <w:tcW w:w="3336" w:type="dxa"/>
            <w:vAlign w:val="center"/>
          </w:tcPr>
          <w:p w14:paraId="418F3FCF">
            <w:pPr>
              <w:pStyle w:val="56"/>
              <w:ind w:firstLine="0" w:firstLineChars="0"/>
              <w:jc w:val="center"/>
            </w:pPr>
            <w:r>
              <w:rPr>
                <w:rFonts w:hint="eastAsia"/>
              </w:rPr>
              <w:t>抗蚜威可湿性粉剂、吡虫啉可湿性粉剂、高效氯氰菊酯乳油、溴氰菊酯乳油</w:t>
            </w:r>
          </w:p>
        </w:tc>
        <w:tc>
          <w:tcPr>
            <w:tcW w:w="2057" w:type="dxa"/>
            <w:vAlign w:val="center"/>
          </w:tcPr>
          <w:p w14:paraId="2F8FC915">
            <w:pPr>
              <w:pStyle w:val="56"/>
              <w:ind w:firstLine="0" w:firstLineChars="0"/>
              <w:jc w:val="center"/>
            </w:pPr>
            <w:r>
              <w:rPr>
                <w:rFonts w:hint="eastAsia"/>
              </w:rPr>
              <w:t>苗期、灌浆初期</w:t>
            </w:r>
          </w:p>
        </w:tc>
        <w:tc>
          <w:tcPr>
            <w:tcW w:w="1566" w:type="dxa"/>
            <w:vAlign w:val="center"/>
          </w:tcPr>
          <w:p w14:paraId="3A21FF26">
            <w:pPr>
              <w:pStyle w:val="56"/>
              <w:ind w:firstLine="0" w:firstLineChars="0"/>
              <w:jc w:val="center"/>
            </w:pPr>
            <w:r>
              <w:rPr>
                <w:rFonts w:hint="eastAsia"/>
              </w:rPr>
              <w:t>按药剂说明书使用</w:t>
            </w:r>
          </w:p>
        </w:tc>
      </w:tr>
      <w:tr w14:paraId="4C5D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320" w:type="dxa"/>
            <w:vAlign w:val="center"/>
          </w:tcPr>
          <w:p w14:paraId="2FD748DB">
            <w:pPr>
              <w:pStyle w:val="56"/>
              <w:ind w:firstLine="0" w:firstLineChars="0"/>
              <w:jc w:val="center"/>
            </w:pPr>
            <w:r>
              <w:rPr>
                <w:rFonts w:hint="eastAsia"/>
              </w:rPr>
              <w:t>麦蜘蛛</w:t>
            </w:r>
          </w:p>
        </w:tc>
        <w:tc>
          <w:tcPr>
            <w:tcW w:w="3336" w:type="dxa"/>
            <w:vAlign w:val="center"/>
          </w:tcPr>
          <w:p w14:paraId="7112D38B">
            <w:pPr>
              <w:pStyle w:val="56"/>
              <w:ind w:firstLine="0" w:firstLineChars="0"/>
              <w:jc w:val="center"/>
            </w:pPr>
            <w:r>
              <w:rPr>
                <w:rFonts w:hint="eastAsia"/>
              </w:rPr>
              <w:t>阿维菌素乳油、联苯菊酯乳油、虫螨克乳油、哒螨灵乳油</w:t>
            </w:r>
          </w:p>
        </w:tc>
        <w:tc>
          <w:tcPr>
            <w:tcW w:w="2057" w:type="dxa"/>
            <w:vAlign w:val="center"/>
          </w:tcPr>
          <w:p w14:paraId="7A4A8177">
            <w:pPr>
              <w:pStyle w:val="56"/>
              <w:ind w:firstLine="0" w:firstLineChars="0"/>
              <w:jc w:val="center"/>
            </w:pPr>
            <w:r>
              <w:rPr>
                <w:rFonts w:hint="eastAsia"/>
              </w:rPr>
              <w:t>起身到拔节期</w:t>
            </w:r>
          </w:p>
        </w:tc>
        <w:tc>
          <w:tcPr>
            <w:tcW w:w="1566" w:type="dxa"/>
            <w:vAlign w:val="center"/>
          </w:tcPr>
          <w:p w14:paraId="1755A9BE">
            <w:pPr>
              <w:pStyle w:val="56"/>
              <w:ind w:firstLine="0" w:firstLineChars="0"/>
              <w:jc w:val="center"/>
            </w:pPr>
            <w:r>
              <w:rPr>
                <w:rFonts w:hint="eastAsia"/>
              </w:rPr>
              <w:t>按药剂说明书使用</w:t>
            </w:r>
          </w:p>
        </w:tc>
      </w:tr>
      <w:tr w14:paraId="3ED5D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320" w:type="dxa"/>
            <w:vAlign w:val="center"/>
          </w:tcPr>
          <w:p w14:paraId="40C57D95">
            <w:pPr>
              <w:pStyle w:val="56"/>
              <w:ind w:firstLine="0" w:firstLineChars="0"/>
              <w:jc w:val="center"/>
            </w:pPr>
            <w:r>
              <w:rPr>
                <w:rFonts w:hint="eastAsia"/>
              </w:rPr>
              <w:t>禾本科杂草</w:t>
            </w:r>
          </w:p>
        </w:tc>
        <w:tc>
          <w:tcPr>
            <w:tcW w:w="3336" w:type="dxa"/>
            <w:vAlign w:val="center"/>
          </w:tcPr>
          <w:p w14:paraId="736F8223">
            <w:pPr>
              <w:pStyle w:val="56"/>
              <w:ind w:firstLine="0" w:firstLineChars="0"/>
              <w:jc w:val="center"/>
            </w:pPr>
            <w:r>
              <w:t>唑啉草酯</w:t>
            </w:r>
            <w:r>
              <w:rPr>
                <w:rFonts w:hint="eastAsia"/>
              </w:rPr>
              <w:t>可湿性粉剂</w:t>
            </w:r>
            <w:r>
              <w:t>、炔草酯</w:t>
            </w:r>
            <w:r>
              <w:rPr>
                <w:rFonts w:hint="eastAsia"/>
              </w:rPr>
              <w:t>悬浮剂</w:t>
            </w:r>
            <w:r>
              <w:t>、氟唑磺隆</w:t>
            </w:r>
            <w:r>
              <w:rPr>
                <w:rFonts w:hint="eastAsia"/>
              </w:rPr>
              <w:t>悬浮剂</w:t>
            </w:r>
            <w:r>
              <w:t>、</w:t>
            </w:r>
            <w:r>
              <w:rPr>
                <w:rFonts w:hint="eastAsia"/>
              </w:rPr>
              <w:t>甲基二磺隆悬浮剂</w:t>
            </w:r>
            <w:r>
              <w:t>、精噁唑禾</w:t>
            </w:r>
            <w:r>
              <w:rPr>
                <w:rFonts w:hint="eastAsia"/>
              </w:rPr>
              <w:t>草灵乳油</w:t>
            </w:r>
          </w:p>
        </w:tc>
        <w:tc>
          <w:tcPr>
            <w:tcW w:w="2057" w:type="dxa"/>
            <w:vAlign w:val="center"/>
          </w:tcPr>
          <w:p w14:paraId="17E05DB9">
            <w:pPr>
              <w:pStyle w:val="56"/>
              <w:ind w:firstLine="0" w:firstLineChars="0"/>
              <w:jc w:val="center"/>
            </w:pPr>
            <w:r>
              <w:rPr>
                <w:rFonts w:hint="eastAsia"/>
              </w:rPr>
              <w:t>分蘖期、返青期</w:t>
            </w:r>
          </w:p>
        </w:tc>
        <w:tc>
          <w:tcPr>
            <w:tcW w:w="1566" w:type="dxa"/>
            <w:vAlign w:val="center"/>
          </w:tcPr>
          <w:p w14:paraId="15782FFE">
            <w:pPr>
              <w:pStyle w:val="56"/>
              <w:ind w:firstLine="0" w:firstLineChars="0"/>
              <w:jc w:val="center"/>
            </w:pPr>
            <w:r>
              <w:rPr>
                <w:rFonts w:hint="eastAsia"/>
              </w:rPr>
              <w:t>按药剂说明书使用</w:t>
            </w:r>
          </w:p>
        </w:tc>
      </w:tr>
      <w:tr w14:paraId="3DF06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2320" w:type="dxa"/>
            <w:vAlign w:val="center"/>
          </w:tcPr>
          <w:p w14:paraId="2C827696">
            <w:pPr>
              <w:pStyle w:val="56"/>
              <w:ind w:firstLine="0" w:firstLineChars="0"/>
              <w:jc w:val="center"/>
            </w:pPr>
            <w:r>
              <w:rPr>
                <w:rFonts w:hint="eastAsia"/>
              </w:rPr>
              <w:t>阔叶杂草</w:t>
            </w:r>
          </w:p>
        </w:tc>
        <w:tc>
          <w:tcPr>
            <w:tcW w:w="3336" w:type="dxa"/>
            <w:vAlign w:val="center"/>
          </w:tcPr>
          <w:p w14:paraId="240C309C">
            <w:pPr>
              <w:pStyle w:val="56"/>
              <w:ind w:firstLine="0" w:firstLineChars="0"/>
              <w:jc w:val="center"/>
            </w:pPr>
            <w:r>
              <w:t>二甲四氯钠</w:t>
            </w:r>
            <w:r>
              <w:rPr>
                <w:rFonts w:hint="eastAsia"/>
              </w:rPr>
              <w:t>水剂</w:t>
            </w:r>
            <w:r>
              <w:t>、苯磺隆</w:t>
            </w:r>
            <w:r>
              <w:rPr>
                <w:rFonts w:hint="eastAsia"/>
              </w:rPr>
              <w:t>水分散粒剂</w:t>
            </w:r>
            <w:r>
              <w:t>、甲磺隆</w:t>
            </w:r>
            <w:r>
              <w:rPr>
                <w:rFonts w:hint="eastAsia"/>
              </w:rPr>
              <w:t>水分散粒剂</w:t>
            </w:r>
            <w:r>
              <w:t>、噻吩磺隆</w:t>
            </w:r>
            <w:r>
              <w:rPr>
                <w:rFonts w:hint="eastAsia"/>
              </w:rPr>
              <w:t>水分散粒剂</w:t>
            </w:r>
            <w:r>
              <w:t>、双氟磺草胺</w:t>
            </w:r>
            <w:r>
              <w:rPr>
                <w:rFonts w:hint="eastAsia"/>
              </w:rPr>
              <w:t>悬浮剂</w:t>
            </w:r>
            <w:r>
              <w:t>、氯氟吡氧乙酸</w:t>
            </w:r>
            <w:r>
              <w:rPr>
                <w:rFonts w:hint="eastAsia"/>
              </w:rPr>
              <w:t>悬浮剂</w:t>
            </w:r>
          </w:p>
        </w:tc>
        <w:tc>
          <w:tcPr>
            <w:tcW w:w="2057" w:type="dxa"/>
            <w:vAlign w:val="center"/>
          </w:tcPr>
          <w:p w14:paraId="02B19B88">
            <w:pPr>
              <w:pStyle w:val="56"/>
              <w:ind w:firstLine="0" w:firstLineChars="0"/>
              <w:jc w:val="center"/>
            </w:pPr>
            <w:r>
              <w:rPr>
                <w:rFonts w:hint="eastAsia"/>
              </w:rPr>
              <w:t>越冬期、返青期</w:t>
            </w:r>
          </w:p>
        </w:tc>
        <w:tc>
          <w:tcPr>
            <w:tcW w:w="1566" w:type="dxa"/>
            <w:vAlign w:val="center"/>
          </w:tcPr>
          <w:p w14:paraId="72A84F20">
            <w:pPr>
              <w:pStyle w:val="56"/>
              <w:ind w:firstLine="0" w:firstLineChars="0"/>
              <w:jc w:val="center"/>
            </w:pPr>
            <w:r>
              <w:rPr>
                <w:rFonts w:hint="eastAsia"/>
              </w:rPr>
              <w:t>按药剂说明书使用</w:t>
            </w:r>
          </w:p>
        </w:tc>
      </w:tr>
    </w:tbl>
    <w:p w14:paraId="4B36569C">
      <w:pPr>
        <w:pStyle w:val="56"/>
        <w:ind w:firstLine="420"/>
      </w:pPr>
    </w:p>
    <w:p w14:paraId="51C0BE9D">
      <w:pPr>
        <w:pStyle w:val="56"/>
        <w:ind w:firstLine="420"/>
      </w:pPr>
    </w:p>
    <w:p w14:paraId="6A5D6D04">
      <w:pPr>
        <w:pStyle w:val="56"/>
        <w:ind w:firstLine="420"/>
      </w:pPr>
    </w:p>
    <w:bookmarkEnd w:id="18"/>
    <w:p w14:paraId="1D2C2672">
      <w:pPr>
        <w:pStyle w:val="56"/>
        <w:ind w:firstLine="0" w:firstLineChars="0"/>
        <w:jc w:val="center"/>
      </w:pPr>
      <w:bookmarkStart w:id="41" w:name="BookMark8"/>
      <w:r>
        <w:drawing>
          <wp:inline distT="0" distB="0" distL="0" distR="0">
            <wp:extent cx="1485900" cy="317500"/>
            <wp:effectExtent l="0" t="0" r="0" b="6350"/>
            <wp:docPr id="177634201" name="图片 1"/>
            <wp:cNvGraphicFramePr/>
            <a:graphic xmlns:a="http://schemas.openxmlformats.org/drawingml/2006/main">
              <a:graphicData uri="http://schemas.openxmlformats.org/drawingml/2006/picture">
                <pic:pic xmlns:pic="http://schemas.openxmlformats.org/drawingml/2006/picture">
                  <pic:nvPicPr>
                    <pic:cNvPr id="17763420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1"/>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5798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67798">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AA4AE">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088A1">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3B07D">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52A1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6C55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39568">
    <w:pPr>
      <w:pStyle w:val="61"/>
    </w:pPr>
    <w:r>
      <w:fldChar w:fldCharType="begin"/>
    </w:r>
    <w:r>
      <w:instrText xml:space="preserve"> STYLEREF  标准文件_文件编号  \* MERGEFORMAT </w:instrText>
    </w:r>
    <w:r>
      <w:fldChar w:fldCharType="separate"/>
    </w:r>
    <w:r>
      <w:t>DB 4113/T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EC398">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4113/T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attachedTemplate r:id="rId1"/>
  <w:documentProtection w:edit="forms" w:enforcement="1" w:cryptProviderType="rsaAES" w:cryptAlgorithmClass="hash" w:cryptAlgorithmType="typeAny" w:cryptAlgorithmSid="14" w:cryptSpinCount="100000" w:hash="o9eBQ7O/z2ZWlTf+m3ywNEWhO7N9fqlAGJIQc/J1xWcLBoHdjdOworCAww8a58j83YnJwIhfkyFC43jKrbwGLg==" w:salt="CJ5HEpiMf1FEqnad2eYez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0A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9F1"/>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3E1"/>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D49"/>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D9C"/>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07AC4"/>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0AC"/>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61361C"/>
    <w:rsid w:val="0DA306EE"/>
    <w:rsid w:val="47D95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8207E99AF564D79AD432858DCE58CFE"/>
        <w:style w:val=""/>
        <w:category>
          <w:name w:val="常规"/>
          <w:gallery w:val="placeholder"/>
        </w:category>
        <w:types>
          <w:type w:val="bbPlcHdr"/>
        </w:types>
        <w:behaviors>
          <w:behavior w:val="content"/>
        </w:behaviors>
        <w:description w:val=""/>
        <w:guid w:val="{7DCF8A28-4BB6-4B19-8066-59BBA00097E9}"/>
      </w:docPartPr>
      <w:docPartBody>
        <w:p w14:paraId="4871DE62">
          <w:pPr>
            <w:pStyle w:val="5"/>
          </w:pPr>
          <w:r>
            <w:rPr>
              <w:rStyle w:val="4"/>
              <w:rFonts w:hint="eastAsia"/>
            </w:rPr>
            <w:t>单击或点击此处输入文字。</w:t>
          </w:r>
        </w:p>
      </w:docPartBody>
    </w:docPart>
    <w:docPart>
      <w:docPartPr>
        <w:name w:val="8D02658FCB1244B591B5A83527E30FAD"/>
        <w:style w:val=""/>
        <w:category>
          <w:name w:val="常规"/>
          <w:gallery w:val="placeholder"/>
        </w:category>
        <w:types>
          <w:type w:val="bbPlcHdr"/>
        </w:types>
        <w:behaviors>
          <w:behavior w:val="content"/>
        </w:behaviors>
        <w:description w:val=""/>
        <w:guid w:val="{76C051C0-EFE5-4667-B94B-F4762A2A8D51}"/>
      </w:docPartPr>
      <w:docPartBody>
        <w:p w14:paraId="31B0A130">
          <w:pPr>
            <w:pStyle w:val="6"/>
          </w:pPr>
          <w:r>
            <w:rPr>
              <w:rStyle w:val="4"/>
              <w:rFonts w:hint="eastAsia"/>
            </w:rPr>
            <w:t>选择一项。</w:t>
          </w:r>
        </w:p>
      </w:docPartBody>
    </w:docPart>
    <w:docPart>
      <w:docPartPr>
        <w:name w:val="6E8A5678FB2D44C884636A50CF2780CA"/>
        <w:style w:val=""/>
        <w:category>
          <w:name w:val="常规"/>
          <w:gallery w:val="placeholder"/>
        </w:category>
        <w:types>
          <w:type w:val="bbPlcHdr"/>
        </w:types>
        <w:behaviors>
          <w:behavior w:val="content"/>
        </w:behaviors>
        <w:description w:val=""/>
        <w:guid w:val="{E3816F5C-351C-4B50-89AC-4053F5D0BB27}"/>
      </w:docPartPr>
      <w:docPartBody>
        <w:p w14:paraId="6D76B146">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D1A"/>
    <w:rsid w:val="005A73E1"/>
    <w:rsid w:val="006E4A42"/>
    <w:rsid w:val="00D90463"/>
    <w:rsid w:val="00DF7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8207E99AF564D79AD432858DCE58CF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8D02658FCB1244B591B5A83527E30FA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6E8A5678FB2D44C884636A50CF2780C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2768</Words>
  <Characters>3082</Characters>
  <Lines>4</Lines>
  <Paragraphs>1</Paragraphs>
  <TotalTime>6</TotalTime>
  <ScaleCrop>false</ScaleCrop>
  <LinksUpToDate>false</LinksUpToDate>
  <CharactersWithSpaces>3149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2023-06-27T02:44:00Z</dcterms:created>
  <dc:creator>lenovo</dc:creator>
  <dc:description>&lt;config cover="true" show_menu="true" version="1.0.0" doctype="SDKXY"&gt;_x000d_
&lt;/config&gt;</dc:description>
  <cp:lastModifiedBy>李鑫</cp:lastModifiedBy>
  <cp:lastPrinted>2020-08-30T10:00:00Z</cp:lastPrinted>
  <dcterms:modified xsi:type="dcterms:W3CDTF">2025-06-16T08:32:56Z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DE1BB04457604D20866EF55CB738C771_13</vt:lpwstr>
  </property>
  <property fmtid="{D5CDD505-2E9C-101B-9397-08002B2CF9AE}" pid="16" name="KSOTemplateDocerSaveRecord">
    <vt:lpwstr>eyJoZGlkIjoiZTBjNGY3MTg2ZWQyZDAyOGU0MDUxMDE2NjNkNDQzZDQiLCJ1c2VySWQiOiIyNTkwOTMyMTUifQ==</vt:lpwstr>
  </property>
</Properties>
</file>