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463CF" w14:paraId="3FD77E67" w14:textId="77777777">
        <w:tc>
          <w:tcPr>
            <w:tcW w:w="509" w:type="dxa"/>
          </w:tcPr>
          <w:p w14:paraId="2841D65B" w14:textId="77777777" w:rsidR="00E463CF"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0C92685" w14:textId="77777777" w:rsidR="00E463CF"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E463CF" w14:paraId="11E2E652" w14:textId="77777777">
        <w:tc>
          <w:tcPr>
            <w:tcW w:w="509" w:type="dxa"/>
          </w:tcPr>
          <w:p w14:paraId="49191733" w14:textId="77777777" w:rsidR="00E463CF"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629BE667" w14:textId="56FC4A11" w:rsidR="00E463CF"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F54F4">
              <w:rPr>
                <w:rFonts w:ascii="黑体" w:eastAsia="黑体" w:hAnsi="黑体"/>
                <w:sz w:val="21"/>
                <w:szCs w:val="21"/>
              </w:rPr>
              <w:t> </w:t>
            </w:r>
            <w:r w:rsidR="00BF54F4">
              <w:rPr>
                <w:rFonts w:ascii="黑体" w:eastAsia="黑体" w:hAnsi="黑体"/>
                <w:sz w:val="21"/>
                <w:szCs w:val="21"/>
              </w:rPr>
              <w:t> </w:t>
            </w:r>
            <w:r w:rsidR="00BF54F4">
              <w:rPr>
                <w:rFonts w:ascii="黑体" w:eastAsia="黑体" w:hAnsi="黑体"/>
                <w:sz w:val="21"/>
                <w:szCs w:val="21"/>
              </w:rPr>
              <w:t> </w:t>
            </w:r>
            <w:r w:rsidR="00BF54F4">
              <w:rPr>
                <w:rFonts w:ascii="黑体" w:eastAsia="黑体" w:hAnsi="黑体"/>
                <w:sz w:val="21"/>
                <w:szCs w:val="21"/>
              </w:rPr>
              <w:t> </w:t>
            </w:r>
            <w:r w:rsidR="00BF54F4">
              <w:rPr>
                <w:rFonts w:ascii="黑体" w:eastAsia="黑体" w:hAnsi="黑体"/>
                <w:sz w:val="21"/>
                <w:szCs w:val="21"/>
              </w:rPr>
              <w:t> </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463CF" w14:paraId="53626DB7" w14:textId="77777777">
        <w:tc>
          <w:tcPr>
            <w:tcW w:w="6407" w:type="dxa"/>
          </w:tcPr>
          <w:p w14:paraId="48AA96A7" w14:textId="77777777" w:rsidR="00E463CF"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016E0402" wp14:editId="749C730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4113</w:t>
            </w:r>
            <w:r>
              <w:fldChar w:fldCharType="end"/>
            </w:r>
            <w:bookmarkEnd w:id="3"/>
          </w:p>
        </w:tc>
      </w:tr>
    </w:tbl>
    <w:p w14:paraId="0217F8A6" w14:textId="77777777" w:rsidR="00E463CF"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南阳市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6CAAB2BF" w14:textId="77777777" w:rsidR="00E463CF"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4113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2025</w:t>
      </w:r>
      <w:r>
        <w:fldChar w:fldCharType="end"/>
      </w:r>
      <w:bookmarkEnd w:id="7"/>
    </w:p>
    <w:p w14:paraId="6B983D4D" w14:textId="77777777" w:rsidR="00E463CF"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A74A3BD" w14:textId="77777777" w:rsidR="00E463CF"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0F4C2A2" wp14:editId="38DB9AF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7BA71BC" w14:textId="77777777" w:rsidR="00E463CF" w:rsidRDefault="00E463CF">
      <w:pPr>
        <w:pStyle w:val="afffff0"/>
        <w:framePr w:w="9639" w:h="6976" w:hRule="exact" w:hSpace="0" w:vSpace="0" w:wrap="around" w:hAnchor="page" w:y="6408"/>
        <w:jc w:val="center"/>
        <w:rPr>
          <w:rFonts w:ascii="黑体" w:eastAsia="黑体" w:hAnsi="黑体" w:hint="eastAsia"/>
          <w:b w:val="0"/>
          <w:bCs w:val="0"/>
          <w:w w:val="100"/>
        </w:rPr>
      </w:pPr>
    </w:p>
    <w:p w14:paraId="46AA1E9A" w14:textId="77777777" w:rsidR="00E463CF"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bookmarkStart w:id="10" w:name="OLE_LINK7"/>
      <w:r>
        <w:rPr>
          <w:rFonts w:hint="eastAsia"/>
        </w:rPr>
        <w:t>山地旅游景区雷电灾害防御技术规范</w:t>
      </w:r>
      <w:bookmarkEnd w:id="10"/>
      <w:r>
        <w:fldChar w:fldCharType="end"/>
      </w:r>
      <w:bookmarkEnd w:id="9"/>
    </w:p>
    <w:p w14:paraId="0764C39B" w14:textId="77777777" w:rsidR="00E463CF" w:rsidRDefault="00E463CF">
      <w:pPr>
        <w:framePr w:w="9639" w:h="6974" w:hRule="exact" w:wrap="around" w:vAnchor="page" w:hAnchor="page" w:x="1419" w:y="6408" w:anchorLock="1"/>
        <w:ind w:left="-1418"/>
      </w:pPr>
    </w:p>
    <w:p w14:paraId="3FB0B3A0" w14:textId="77777777" w:rsidR="00E463CF" w:rsidRDefault="00000000">
      <w:pPr>
        <w:pStyle w:val="afffffff8"/>
        <w:framePr w:w="9639" w:h="6974" w:hRule="exact" w:wrap="around" w:vAnchor="page" w:hAnchor="page" w:x="1419" w:y="6408" w:anchorLock="1"/>
        <w:textAlignment w:val="bottom"/>
        <w:rPr>
          <w:rFonts w:eastAsia="黑体"/>
          <w:b/>
          <w:bCs/>
          <w:szCs w:val="28"/>
        </w:rPr>
      </w:pPr>
      <w:r>
        <w:rPr>
          <w:rFonts w:eastAsia="黑体"/>
          <w:b/>
          <w:bCs/>
          <w:szCs w:val="28"/>
        </w:rPr>
        <w:fldChar w:fldCharType="begin">
          <w:ffData>
            <w:name w:val="ESTD_NAME"/>
            <w:enabled/>
            <w:calcOnExit w:val="0"/>
            <w:textInput>
              <w:default w:val="点击此处添加标准名称的英文译名"/>
            </w:textInput>
          </w:ffData>
        </w:fldChar>
      </w:r>
      <w:bookmarkStart w:id="11" w:name="ESTD_NAME"/>
      <w:r>
        <w:rPr>
          <w:rFonts w:eastAsia="黑体"/>
          <w:b/>
          <w:bCs/>
          <w:szCs w:val="28"/>
        </w:rPr>
        <w:instrText xml:space="preserve"> FORMTEXT </w:instrText>
      </w:r>
      <w:r>
        <w:rPr>
          <w:rFonts w:eastAsia="黑体"/>
          <w:b/>
          <w:bCs/>
          <w:szCs w:val="28"/>
        </w:rPr>
      </w:r>
      <w:r>
        <w:rPr>
          <w:rFonts w:eastAsia="黑体"/>
          <w:b/>
          <w:bCs/>
          <w:szCs w:val="28"/>
        </w:rPr>
        <w:fldChar w:fldCharType="separate"/>
      </w:r>
      <w:r>
        <w:rPr>
          <w:rFonts w:eastAsia="黑体" w:hint="eastAsia"/>
          <w:b/>
          <w:bCs/>
          <w:szCs w:val="28"/>
        </w:rPr>
        <w:t xml:space="preserve"> </w:t>
      </w:r>
      <w:r>
        <w:rPr>
          <w:rFonts w:eastAsia="黑体"/>
          <w:b/>
          <w:bCs/>
          <w:szCs w:val="28"/>
        </w:rPr>
        <w:fldChar w:fldCharType="end"/>
      </w:r>
      <w:bookmarkEnd w:id="11"/>
    </w:p>
    <w:p w14:paraId="78E7E24E" w14:textId="77777777" w:rsidR="00E463CF" w:rsidRDefault="00E463CF">
      <w:pPr>
        <w:framePr w:w="9639" w:h="6974" w:hRule="exact" w:wrap="around" w:vAnchor="page" w:hAnchor="page" w:x="1419" w:y="6408" w:anchorLock="1"/>
        <w:spacing w:line="760" w:lineRule="exact"/>
        <w:ind w:left="-1418"/>
      </w:pPr>
    </w:p>
    <w:p w14:paraId="72E1BABA" w14:textId="77777777" w:rsidR="00E463CF" w:rsidRDefault="00E463CF">
      <w:pPr>
        <w:pStyle w:val="afffffff8"/>
        <w:framePr w:w="9639" w:h="6974" w:hRule="exact" w:wrap="around" w:vAnchor="page" w:hAnchor="page" w:x="1419" w:y="6408" w:anchorLock="1"/>
        <w:textAlignment w:val="bottom"/>
        <w:rPr>
          <w:rFonts w:eastAsia="黑体"/>
          <w:szCs w:val="28"/>
        </w:rPr>
      </w:pPr>
    </w:p>
    <w:p w14:paraId="58C55D17" w14:textId="77777777" w:rsidR="00E463CF"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14:paraId="26912E5F" w14:textId="77777777" w:rsidR="00E463CF"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14:paraId="2AACC562" w14:textId="77777777" w:rsidR="00E463CF"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14:paraId="411D1665" w14:textId="77777777" w:rsidR="00E463CF"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13F0F9B6" w14:textId="77777777" w:rsidR="00E463CF"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1EA86681" w14:textId="77777777" w:rsidR="00E463CF"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南阳市市场监督管理局</w:t>
      </w:r>
      <w:r>
        <w:rPr>
          <w:rFonts w:hAnsi="黑体"/>
          <w:w w:val="100"/>
          <w:sz w:val="28"/>
        </w:rPr>
        <w:fldChar w:fldCharType="end"/>
      </w:r>
      <w:bookmarkEnd w:id="21"/>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3D711CDC" w14:textId="77777777" w:rsidR="00E463CF" w:rsidRDefault="00000000">
      <w:pPr>
        <w:rPr>
          <w:rFonts w:ascii="宋体" w:hAnsi="宋体" w:hint="eastAsia"/>
          <w:sz w:val="28"/>
          <w:szCs w:val="28"/>
        </w:rPr>
        <w:sectPr w:rsidR="00E463C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BD5C974" wp14:editId="339E566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76CEE07" w14:textId="77777777" w:rsidR="00E463CF" w:rsidRDefault="00000000">
      <w:pPr>
        <w:pStyle w:val="affffffa"/>
        <w:spacing w:after="468"/>
      </w:pPr>
      <w:bookmarkStart w:id="22" w:name="BookMark1"/>
      <w:r>
        <w:rPr>
          <w:rFonts w:hint="eastAsia"/>
          <w:spacing w:val="320"/>
        </w:rPr>
        <w:lastRenderedPageBreak/>
        <w:t>目</w:t>
      </w:r>
      <w:r>
        <w:rPr>
          <w:rFonts w:hint="eastAsia"/>
        </w:rPr>
        <w:t>次</w:t>
      </w:r>
    </w:p>
    <w:p w14:paraId="68F44EAB" w14:textId="7414D638" w:rsidR="00E463CF"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r>
        <w:fldChar w:fldCharType="begin"/>
      </w:r>
      <w:r>
        <w:instrText xml:space="preserve"> </w:instrText>
      </w:r>
      <w:r>
        <w:rPr>
          <w:rFonts w:hint="eastAsia"/>
        </w:rPr>
        <w:instrText>TOC \o "1-1" \h</w:instrText>
      </w:r>
      <w:r>
        <w:instrText xml:space="preserve"> </w:instrText>
      </w:r>
      <w:r>
        <w:fldChar w:fldCharType="separate"/>
      </w:r>
      <w:hyperlink w:anchor="_Toc200639826" w:history="1">
        <w:r>
          <w:rPr>
            <w:rStyle w:val="affffb"/>
            <w:rFonts w:hint="eastAsia"/>
            <w:spacing w:val="320"/>
          </w:rPr>
          <w:t>前</w:t>
        </w:r>
        <w:r>
          <w:rPr>
            <w:rStyle w:val="affffb"/>
            <w:rFonts w:hint="eastAsia"/>
          </w:rPr>
          <w:t>言</w:t>
        </w:r>
        <w:r>
          <w:rPr>
            <w:rFonts w:hint="eastAsia"/>
          </w:rPr>
          <w:tab/>
        </w:r>
        <w:r>
          <w:rPr>
            <w:rFonts w:hint="eastAsia"/>
          </w:rPr>
          <w:fldChar w:fldCharType="begin"/>
        </w:r>
        <w:r>
          <w:rPr>
            <w:rFonts w:hint="eastAsia"/>
          </w:rPr>
          <w:instrText xml:space="preserve"> </w:instrText>
        </w:r>
        <w:r>
          <w:instrText>PAGEREF _Toc200639826 \h</w:instrText>
        </w:r>
        <w:r>
          <w:rPr>
            <w:rFonts w:hint="eastAsia"/>
          </w:rPr>
          <w:instrText xml:space="preserve"> </w:instrText>
        </w:r>
        <w:r>
          <w:rPr>
            <w:rFonts w:hint="eastAsia"/>
          </w:rPr>
        </w:r>
        <w:r>
          <w:rPr>
            <w:rFonts w:hint="eastAsia"/>
          </w:rPr>
          <w:fldChar w:fldCharType="separate"/>
        </w:r>
        <w:r w:rsidR="00BF54F4">
          <w:rPr>
            <w:noProof/>
          </w:rPr>
          <w:t>II</w:t>
        </w:r>
        <w:r>
          <w:rPr>
            <w:rFonts w:hint="eastAsia"/>
          </w:rPr>
          <w:fldChar w:fldCharType="end"/>
        </w:r>
      </w:hyperlink>
    </w:p>
    <w:p w14:paraId="7F7AE4F0" w14:textId="62C16E30" w:rsidR="00E463CF"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0639827" w:history="1">
        <w:r>
          <w:rPr>
            <w:rStyle w:val="affffb"/>
            <w:rFonts w:hint="eastAsia"/>
          </w:rPr>
          <w:t>1 范围</w:t>
        </w:r>
        <w:r>
          <w:rPr>
            <w:rFonts w:hint="eastAsia"/>
          </w:rPr>
          <w:tab/>
        </w:r>
        <w:r>
          <w:rPr>
            <w:rFonts w:hint="eastAsia"/>
          </w:rPr>
          <w:fldChar w:fldCharType="begin"/>
        </w:r>
        <w:r>
          <w:rPr>
            <w:rFonts w:hint="eastAsia"/>
          </w:rPr>
          <w:instrText xml:space="preserve"> </w:instrText>
        </w:r>
        <w:r>
          <w:instrText>PAGEREF _Toc200639827 \h</w:instrText>
        </w:r>
        <w:r>
          <w:rPr>
            <w:rFonts w:hint="eastAsia"/>
          </w:rPr>
          <w:instrText xml:space="preserve"> </w:instrText>
        </w:r>
        <w:r>
          <w:rPr>
            <w:rFonts w:hint="eastAsia"/>
          </w:rPr>
        </w:r>
        <w:r>
          <w:rPr>
            <w:rFonts w:hint="eastAsia"/>
          </w:rPr>
          <w:fldChar w:fldCharType="separate"/>
        </w:r>
        <w:r w:rsidR="00BF54F4">
          <w:rPr>
            <w:noProof/>
          </w:rPr>
          <w:t>1</w:t>
        </w:r>
        <w:r>
          <w:rPr>
            <w:rFonts w:hint="eastAsia"/>
          </w:rPr>
          <w:fldChar w:fldCharType="end"/>
        </w:r>
      </w:hyperlink>
    </w:p>
    <w:p w14:paraId="28ADBDD4" w14:textId="566FC2F2" w:rsidR="00E463CF"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0639828" w:history="1">
        <w:r>
          <w:rPr>
            <w:rStyle w:val="affffb"/>
            <w:rFonts w:hint="eastAsia"/>
          </w:rPr>
          <w:t>2 规范性引用文件</w:t>
        </w:r>
        <w:r>
          <w:rPr>
            <w:rFonts w:hint="eastAsia"/>
          </w:rPr>
          <w:tab/>
        </w:r>
        <w:r>
          <w:rPr>
            <w:rFonts w:hint="eastAsia"/>
          </w:rPr>
          <w:fldChar w:fldCharType="begin"/>
        </w:r>
        <w:r>
          <w:rPr>
            <w:rFonts w:hint="eastAsia"/>
          </w:rPr>
          <w:instrText xml:space="preserve"> </w:instrText>
        </w:r>
        <w:r>
          <w:instrText>PAGEREF _Toc200639828 \h</w:instrText>
        </w:r>
        <w:r>
          <w:rPr>
            <w:rFonts w:hint="eastAsia"/>
          </w:rPr>
          <w:instrText xml:space="preserve"> </w:instrText>
        </w:r>
        <w:r>
          <w:rPr>
            <w:rFonts w:hint="eastAsia"/>
          </w:rPr>
        </w:r>
        <w:r>
          <w:rPr>
            <w:rFonts w:hint="eastAsia"/>
          </w:rPr>
          <w:fldChar w:fldCharType="separate"/>
        </w:r>
        <w:r w:rsidR="00BF54F4">
          <w:rPr>
            <w:noProof/>
          </w:rPr>
          <w:t>1</w:t>
        </w:r>
        <w:r>
          <w:rPr>
            <w:rFonts w:hint="eastAsia"/>
          </w:rPr>
          <w:fldChar w:fldCharType="end"/>
        </w:r>
      </w:hyperlink>
    </w:p>
    <w:p w14:paraId="2C58448F" w14:textId="64D85251" w:rsidR="00E463CF"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0639829" w:history="1">
        <w:r>
          <w:rPr>
            <w:rStyle w:val="affffb"/>
            <w:rFonts w:hint="eastAsia"/>
          </w:rPr>
          <w:t>3 术语和定义</w:t>
        </w:r>
        <w:r>
          <w:rPr>
            <w:rFonts w:hint="eastAsia"/>
          </w:rPr>
          <w:tab/>
        </w:r>
        <w:r>
          <w:rPr>
            <w:rFonts w:hint="eastAsia"/>
          </w:rPr>
          <w:fldChar w:fldCharType="begin"/>
        </w:r>
        <w:r>
          <w:rPr>
            <w:rFonts w:hint="eastAsia"/>
          </w:rPr>
          <w:instrText xml:space="preserve"> </w:instrText>
        </w:r>
        <w:r>
          <w:instrText>PAGEREF _Toc200639829 \h</w:instrText>
        </w:r>
        <w:r>
          <w:rPr>
            <w:rFonts w:hint="eastAsia"/>
          </w:rPr>
          <w:instrText xml:space="preserve"> </w:instrText>
        </w:r>
        <w:r>
          <w:rPr>
            <w:rFonts w:hint="eastAsia"/>
          </w:rPr>
        </w:r>
        <w:r>
          <w:rPr>
            <w:rFonts w:hint="eastAsia"/>
          </w:rPr>
          <w:fldChar w:fldCharType="separate"/>
        </w:r>
        <w:r w:rsidR="00BF54F4">
          <w:rPr>
            <w:noProof/>
          </w:rPr>
          <w:t>1</w:t>
        </w:r>
        <w:r>
          <w:rPr>
            <w:rFonts w:hint="eastAsia"/>
          </w:rPr>
          <w:fldChar w:fldCharType="end"/>
        </w:r>
      </w:hyperlink>
    </w:p>
    <w:p w14:paraId="514AF3EC" w14:textId="3CA7A482" w:rsidR="00E463CF"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0639830" w:history="1">
        <w:r>
          <w:rPr>
            <w:rStyle w:val="affffb"/>
            <w:rFonts w:hint="eastAsia"/>
          </w:rPr>
          <w:t>4 一般规定</w:t>
        </w:r>
        <w:r>
          <w:rPr>
            <w:rFonts w:hint="eastAsia"/>
          </w:rPr>
          <w:tab/>
        </w:r>
        <w:r>
          <w:rPr>
            <w:rFonts w:hint="eastAsia"/>
          </w:rPr>
          <w:fldChar w:fldCharType="begin"/>
        </w:r>
        <w:r>
          <w:rPr>
            <w:rFonts w:hint="eastAsia"/>
          </w:rPr>
          <w:instrText xml:space="preserve"> </w:instrText>
        </w:r>
        <w:r>
          <w:instrText>PAGEREF _Toc200639830 \h</w:instrText>
        </w:r>
        <w:r>
          <w:rPr>
            <w:rFonts w:hint="eastAsia"/>
          </w:rPr>
          <w:instrText xml:space="preserve"> </w:instrText>
        </w:r>
        <w:r>
          <w:rPr>
            <w:rFonts w:hint="eastAsia"/>
          </w:rPr>
        </w:r>
        <w:r>
          <w:rPr>
            <w:rFonts w:hint="eastAsia"/>
          </w:rPr>
          <w:fldChar w:fldCharType="separate"/>
        </w:r>
        <w:r w:rsidR="00BF54F4">
          <w:rPr>
            <w:noProof/>
          </w:rPr>
          <w:t>2</w:t>
        </w:r>
        <w:r>
          <w:rPr>
            <w:rFonts w:hint="eastAsia"/>
          </w:rPr>
          <w:fldChar w:fldCharType="end"/>
        </w:r>
      </w:hyperlink>
    </w:p>
    <w:p w14:paraId="437C73A2" w14:textId="025F4002" w:rsidR="00E463CF"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0639831" w:history="1">
        <w:r>
          <w:rPr>
            <w:rStyle w:val="affffb"/>
            <w:rFonts w:hint="eastAsia"/>
          </w:rPr>
          <w:t>5 防御准备</w:t>
        </w:r>
        <w:r>
          <w:rPr>
            <w:rFonts w:hint="eastAsia"/>
          </w:rPr>
          <w:tab/>
        </w:r>
        <w:r>
          <w:rPr>
            <w:rFonts w:hint="eastAsia"/>
          </w:rPr>
          <w:fldChar w:fldCharType="begin"/>
        </w:r>
        <w:r>
          <w:rPr>
            <w:rFonts w:hint="eastAsia"/>
          </w:rPr>
          <w:instrText xml:space="preserve"> </w:instrText>
        </w:r>
        <w:r>
          <w:instrText>PAGEREF _Toc200639831 \h</w:instrText>
        </w:r>
        <w:r>
          <w:rPr>
            <w:rFonts w:hint="eastAsia"/>
          </w:rPr>
          <w:instrText xml:space="preserve"> </w:instrText>
        </w:r>
        <w:r>
          <w:rPr>
            <w:rFonts w:hint="eastAsia"/>
          </w:rPr>
        </w:r>
        <w:r>
          <w:rPr>
            <w:rFonts w:hint="eastAsia"/>
          </w:rPr>
          <w:fldChar w:fldCharType="separate"/>
        </w:r>
        <w:r w:rsidR="00BF54F4">
          <w:rPr>
            <w:noProof/>
          </w:rPr>
          <w:t>2</w:t>
        </w:r>
        <w:r>
          <w:rPr>
            <w:rFonts w:hint="eastAsia"/>
          </w:rPr>
          <w:fldChar w:fldCharType="end"/>
        </w:r>
      </w:hyperlink>
    </w:p>
    <w:p w14:paraId="186CF1F5" w14:textId="49AEF565" w:rsidR="00E463CF"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0639832" w:history="1">
        <w:r>
          <w:rPr>
            <w:rStyle w:val="affffb"/>
            <w:rFonts w:hint="eastAsia"/>
          </w:rPr>
          <w:t>6 灾害防御</w:t>
        </w:r>
        <w:r>
          <w:rPr>
            <w:rFonts w:hint="eastAsia"/>
          </w:rPr>
          <w:tab/>
        </w:r>
        <w:r>
          <w:rPr>
            <w:rFonts w:hint="eastAsia"/>
          </w:rPr>
          <w:fldChar w:fldCharType="begin"/>
        </w:r>
        <w:r>
          <w:rPr>
            <w:rFonts w:hint="eastAsia"/>
          </w:rPr>
          <w:instrText xml:space="preserve"> </w:instrText>
        </w:r>
        <w:r>
          <w:instrText>PAGEREF _Toc200639832 \h</w:instrText>
        </w:r>
        <w:r>
          <w:rPr>
            <w:rFonts w:hint="eastAsia"/>
          </w:rPr>
          <w:instrText xml:space="preserve"> </w:instrText>
        </w:r>
        <w:r>
          <w:rPr>
            <w:rFonts w:hint="eastAsia"/>
          </w:rPr>
        </w:r>
        <w:r>
          <w:rPr>
            <w:rFonts w:hint="eastAsia"/>
          </w:rPr>
          <w:fldChar w:fldCharType="separate"/>
        </w:r>
        <w:r w:rsidR="00BF54F4">
          <w:rPr>
            <w:noProof/>
          </w:rPr>
          <w:t>4</w:t>
        </w:r>
        <w:r>
          <w:rPr>
            <w:rFonts w:hint="eastAsia"/>
          </w:rPr>
          <w:fldChar w:fldCharType="end"/>
        </w:r>
      </w:hyperlink>
    </w:p>
    <w:p w14:paraId="268B1142" w14:textId="6D2C6DFB" w:rsidR="00E463CF"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0639833" w:history="1">
        <w:r>
          <w:rPr>
            <w:rStyle w:val="affffb"/>
            <w:rFonts w:hint="eastAsia"/>
          </w:rPr>
          <w:t>7 灾后处置</w:t>
        </w:r>
        <w:r>
          <w:rPr>
            <w:rFonts w:hint="eastAsia"/>
          </w:rPr>
          <w:tab/>
        </w:r>
        <w:r>
          <w:rPr>
            <w:rFonts w:hint="eastAsia"/>
          </w:rPr>
          <w:fldChar w:fldCharType="begin"/>
        </w:r>
        <w:r>
          <w:rPr>
            <w:rFonts w:hint="eastAsia"/>
          </w:rPr>
          <w:instrText xml:space="preserve"> </w:instrText>
        </w:r>
        <w:r>
          <w:instrText>PAGEREF _Toc200639833 \h</w:instrText>
        </w:r>
        <w:r>
          <w:rPr>
            <w:rFonts w:hint="eastAsia"/>
          </w:rPr>
          <w:instrText xml:space="preserve"> </w:instrText>
        </w:r>
        <w:r>
          <w:rPr>
            <w:rFonts w:hint="eastAsia"/>
          </w:rPr>
        </w:r>
        <w:r>
          <w:rPr>
            <w:rFonts w:hint="eastAsia"/>
          </w:rPr>
          <w:fldChar w:fldCharType="separate"/>
        </w:r>
        <w:r w:rsidR="00BF54F4">
          <w:rPr>
            <w:noProof/>
          </w:rPr>
          <w:t>5</w:t>
        </w:r>
        <w:r>
          <w:rPr>
            <w:rFonts w:hint="eastAsia"/>
          </w:rPr>
          <w:fldChar w:fldCharType="end"/>
        </w:r>
      </w:hyperlink>
    </w:p>
    <w:p w14:paraId="4021CEDE" w14:textId="53029582" w:rsidR="00E463CF"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0639834" w:history="1">
        <w:r>
          <w:rPr>
            <w:rStyle w:val="affffb"/>
            <w:rFonts w:hint="eastAsia"/>
          </w:rPr>
          <w:t>8 雷电防护装置的检测与维护</w:t>
        </w:r>
        <w:r>
          <w:rPr>
            <w:rFonts w:hint="eastAsia"/>
          </w:rPr>
          <w:tab/>
        </w:r>
        <w:r>
          <w:rPr>
            <w:rFonts w:hint="eastAsia"/>
          </w:rPr>
          <w:fldChar w:fldCharType="begin"/>
        </w:r>
        <w:r>
          <w:rPr>
            <w:rFonts w:hint="eastAsia"/>
          </w:rPr>
          <w:instrText xml:space="preserve"> </w:instrText>
        </w:r>
        <w:r>
          <w:instrText>PAGEREF _Toc200639834 \h</w:instrText>
        </w:r>
        <w:r>
          <w:rPr>
            <w:rFonts w:hint="eastAsia"/>
          </w:rPr>
          <w:instrText xml:space="preserve"> </w:instrText>
        </w:r>
        <w:r>
          <w:rPr>
            <w:rFonts w:hint="eastAsia"/>
          </w:rPr>
        </w:r>
        <w:r>
          <w:rPr>
            <w:rFonts w:hint="eastAsia"/>
          </w:rPr>
          <w:fldChar w:fldCharType="separate"/>
        </w:r>
        <w:r w:rsidR="00BF54F4">
          <w:rPr>
            <w:noProof/>
          </w:rPr>
          <w:t>5</w:t>
        </w:r>
        <w:r>
          <w:rPr>
            <w:rFonts w:hint="eastAsia"/>
          </w:rPr>
          <w:fldChar w:fldCharType="end"/>
        </w:r>
      </w:hyperlink>
    </w:p>
    <w:p w14:paraId="6C09F5D5" w14:textId="0265DC80" w:rsidR="00E463CF"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0639835" w:history="1">
        <w:r>
          <w:rPr>
            <w:rStyle w:val="affffb"/>
            <w:rFonts w:hint="eastAsia"/>
            <w:spacing w:val="105"/>
          </w:rPr>
          <w:t>参考文</w:t>
        </w:r>
        <w:r>
          <w:rPr>
            <w:rStyle w:val="affffb"/>
            <w:rFonts w:hint="eastAsia"/>
          </w:rPr>
          <w:t>献</w:t>
        </w:r>
        <w:r>
          <w:rPr>
            <w:rFonts w:hint="eastAsia"/>
          </w:rPr>
          <w:tab/>
        </w:r>
        <w:r>
          <w:rPr>
            <w:rFonts w:hint="eastAsia"/>
          </w:rPr>
          <w:fldChar w:fldCharType="begin"/>
        </w:r>
        <w:r>
          <w:rPr>
            <w:rFonts w:hint="eastAsia"/>
          </w:rPr>
          <w:instrText xml:space="preserve"> </w:instrText>
        </w:r>
        <w:r>
          <w:instrText>PAGEREF _Toc200639835 \h</w:instrText>
        </w:r>
        <w:r>
          <w:rPr>
            <w:rFonts w:hint="eastAsia"/>
          </w:rPr>
          <w:instrText xml:space="preserve"> </w:instrText>
        </w:r>
        <w:r>
          <w:rPr>
            <w:rFonts w:hint="eastAsia"/>
          </w:rPr>
        </w:r>
        <w:r>
          <w:rPr>
            <w:rFonts w:hint="eastAsia"/>
          </w:rPr>
          <w:fldChar w:fldCharType="separate"/>
        </w:r>
        <w:r w:rsidR="00BF54F4">
          <w:rPr>
            <w:noProof/>
          </w:rPr>
          <w:t>6</w:t>
        </w:r>
        <w:r>
          <w:rPr>
            <w:rFonts w:hint="eastAsia"/>
          </w:rPr>
          <w:fldChar w:fldCharType="end"/>
        </w:r>
      </w:hyperlink>
    </w:p>
    <w:p w14:paraId="5528EEC1" w14:textId="77777777" w:rsidR="00E463CF" w:rsidRDefault="00000000">
      <w:pPr>
        <w:pStyle w:val="affffffa"/>
        <w:spacing w:after="468"/>
        <w:sectPr w:rsidR="00E463CF">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14:paraId="1E5C3E0D" w14:textId="77777777" w:rsidR="00E463CF" w:rsidRDefault="00000000">
      <w:pPr>
        <w:pStyle w:val="a6"/>
        <w:spacing w:before="560" w:after="468"/>
      </w:pPr>
      <w:bookmarkStart w:id="23" w:name="_Toc200639826"/>
      <w:bookmarkStart w:id="24" w:name="BookMark2"/>
      <w:bookmarkEnd w:id="22"/>
      <w:r>
        <w:rPr>
          <w:rFonts w:hint="eastAsia"/>
          <w:spacing w:val="320"/>
        </w:rPr>
        <w:lastRenderedPageBreak/>
        <w:t>前</w:t>
      </w:r>
      <w:r>
        <w:rPr>
          <w:rFonts w:hint="eastAsia"/>
        </w:rPr>
        <w:t>言</w:t>
      </w:r>
      <w:bookmarkEnd w:id="23"/>
    </w:p>
    <w:p w14:paraId="53C54DB1" w14:textId="77777777" w:rsidR="00E463CF" w:rsidRDefault="00000000">
      <w:pPr>
        <w:pStyle w:val="afffff5"/>
        <w:ind w:firstLine="420"/>
      </w:pPr>
      <w:r>
        <w:rPr>
          <w:rFonts w:hint="eastAsia"/>
        </w:rPr>
        <w:t>本文件按照GB/T 1.1—2020《标准化工作导则  第1部分：标准化文件的结构和起草规则》的规定起草。</w:t>
      </w:r>
    </w:p>
    <w:p w14:paraId="53425864" w14:textId="77777777" w:rsidR="00E463CF" w:rsidRDefault="00000000">
      <w:pPr>
        <w:pStyle w:val="afffff5"/>
        <w:ind w:firstLine="420"/>
      </w:pPr>
      <w:r>
        <w:rPr>
          <w:rFonts w:hint="eastAsia"/>
        </w:rPr>
        <w:t>本文件由南阳市气象标准化技术委员会提出并归口。</w:t>
      </w:r>
    </w:p>
    <w:p w14:paraId="3345CD0B" w14:textId="77777777" w:rsidR="00E463CF" w:rsidRDefault="00000000">
      <w:pPr>
        <w:pStyle w:val="afffff5"/>
        <w:ind w:firstLine="420"/>
      </w:pPr>
      <w:r>
        <w:rPr>
          <w:rFonts w:hint="eastAsia"/>
        </w:rPr>
        <w:t>本文件起草单位：南阳气象站、南阳市气象灾害防御技术中心。</w:t>
      </w:r>
    </w:p>
    <w:p w14:paraId="17D7FB3C" w14:textId="77777777" w:rsidR="00E463CF" w:rsidRDefault="00000000">
      <w:pPr>
        <w:pStyle w:val="afffff5"/>
        <w:ind w:firstLine="420"/>
      </w:pPr>
      <w:r>
        <w:rPr>
          <w:rFonts w:hint="eastAsia"/>
        </w:rPr>
        <w:t>本文件主要起草人：程传军、刘建青、白丹丹。</w:t>
      </w:r>
    </w:p>
    <w:p w14:paraId="53CDF746" w14:textId="77777777" w:rsidR="00E463CF" w:rsidRDefault="00E463CF">
      <w:pPr>
        <w:pStyle w:val="afffff5"/>
        <w:ind w:firstLine="420"/>
      </w:pPr>
    </w:p>
    <w:p w14:paraId="1F942767" w14:textId="77777777" w:rsidR="00E463CF" w:rsidRDefault="00E463CF">
      <w:pPr>
        <w:pStyle w:val="afffff5"/>
        <w:ind w:firstLine="420"/>
        <w:sectPr w:rsidR="00E463CF">
          <w:pgSz w:w="11906" w:h="16838"/>
          <w:pgMar w:top="1928" w:right="1134" w:bottom="1134" w:left="1134" w:header="1418" w:footer="1134" w:gutter="284"/>
          <w:pgNumType w:fmt="upperRoman"/>
          <w:cols w:space="425"/>
          <w:formProt w:val="0"/>
          <w:docGrid w:type="lines" w:linePitch="312"/>
        </w:sectPr>
      </w:pPr>
    </w:p>
    <w:p w14:paraId="11B84E46" w14:textId="77777777" w:rsidR="00E463CF" w:rsidRDefault="00E463CF">
      <w:pPr>
        <w:spacing w:line="20" w:lineRule="exact"/>
        <w:jc w:val="center"/>
        <w:rPr>
          <w:rFonts w:ascii="黑体" w:eastAsia="黑体" w:hAnsi="黑体" w:hint="eastAsia"/>
          <w:sz w:val="32"/>
          <w:szCs w:val="32"/>
        </w:rPr>
      </w:pPr>
      <w:bookmarkStart w:id="25" w:name="BookMark4"/>
      <w:bookmarkEnd w:id="24"/>
    </w:p>
    <w:p w14:paraId="669F7B37" w14:textId="77777777" w:rsidR="00E463CF" w:rsidRDefault="00E463CF">
      <w:pPr>
        <w:spacing w:line="20" w:lineRule="exact"/>
        <w:jc w:val="center"/>
        <w:rPr>
          <w:rFonts w:ascii="黑体" w:eastAsia="黑体" w:hAnsi="黑体" w:hint="eastAsia"/>
          <w:sz w:val="32"/>
          <w:szCs w:val="32"/>
        </w:rPr>
      </w:pPr>
    </w:p>
    <w:bookmarkStart w:id="26" w:name="NEW_STAND_NAME" w:displacedByCustomXml="next"/>
    <w:sdt>
      <w:sdtPr>
        <w:tag w:val="NEW_STAND_NAME"/>
        <w:id w:val="595910757"/>
        <w:lock w:val="sdtLocked"/>
        <w:placeholder>
          <w:docPart w:val="7EFA853E4F524AC5BA175E4B8C81C908"/>
        </w:placeholder>
      </w:sdtPr>
      <w:sdtContent>
        <w:p w14:paraId="0F46D822" w14:textId="77777777" w:rsidR="00E463CF" w:rsidRDefault="00000000">
          <w:pPr>
            <w:pStyle w:val="afffffffff8"/>
            <w:spacing w:beforeLines="100" w:before="312" w:afterLines="220" w:after="686"/>
            <w:rPr>
              <w:rFonts w:hint="eastAsia"/>
            </w:rPr>
          </w:pPr>
          <w:r>
            <w:rPr>
              <w:rFonts w:hint="eastAsia"/>
            </w:rPr>
            <w:t>山地旅游景区雷电灾害防御技术规范</w:t>
          </w:r>
        </w:p>
      </w:sdtContent>
    </w:sdt>
    <w:p w14:paraId="2BDE3A17" w14:textId="77777777" w:rsidR="00E463CF" w:rsidRDefault="00000000">
      <w:pPr>
        <w:pStyle w:val="affc"/>
        <w:spacing w:before="312" w:after="312"/>
      </w:pPr>
      <w:bookmarkStart w:id="27" w:name="_Toc26986530"/>
      <w:bookmarkStart w:id="28" w:name="_Toc26986771"/>
      <w:bookmarkStart w:id="29" w:name="_Toc26648465"/>
      <w:bookmarkStart w:id="30" w:name="_Toc26718930"/>
      <w:bookmarkStart w:id="31" w:name="_Toc97191423"/>
      <w:bookmarkStart w:id="32" w:name="_Toc200639827"/>
      <w:bookmarkStart w:id="33" w:name="_Toc24884218"/>
      <w:bookmarkStart w:id="34" w:name="_Toc17233325"/>
      <w:bookmarkStart w:id="35" w:name="_Toc17233333"/>
      <w:bookmarkStart w:id="36" w:name="_Toc24884211"/>
      <w:bookmarkEnd w:id="26"/>
      <w:r>
        <w:rPr>
          <w:rFonts w:hint="eastAsia"/>
        </w:rPr>
        <w:t>范围</w:t>
      </w:r>
      <w:bookmarkEnd w:id="27"/>
      <w:bookmarkEnd w:id="28"/>
      <w:bookmarkEnd w:id="29"/>
      <w:bookmarkEnd w:id="30"/>
      <w:bookmarkEnd w:id="31"/>
      <w:bookmarkEnd w:id="32"/>
      <w:bookmarkEnd w:id="33"/>
      <w:bookmarkEnd w:id="34"/>
      <w:bookmarkEnd w:id="35"/>
      <w:bookmarkEnd w:id="36"/>
    </w:p>
    <w:p w14:paraId="07673E81" w14:textId="77777777" w:rsidR="00E463CF" w:rsidRDefault="00000000">
      <w:pPr>
        <w:pStyle w:val="afffff5"/>
        <w:ind w:firstLine="420"/>
      </w:pPr>
      <w:bookmarkStart w:id="37" w:name="_Toc26648466"/>
      <w:bookmarkStart w:id="38" w:name="_Toc24884219"/>
      <w:bookmarkStart w:id="39" w:name="_Toc17233326"/>
      <w:bookmarkStart w:id="40" w:name="_Toc24884212"/>
      <w:bookmarkStart w:id="41" w:name="_Toc17233334"/>
      <w:r>
        <w:rPr>
          <w:rFonts w:hint="eastAsia"/>
        </w:rPr>
        <w:t>本文件规定了山地旅游景区雷电灾害防御规定的术语和定义、基本要求、防御准备、灾害防御、灾后处置等内容。</w:t>
      </w:r>
    </w:p>
    <w:p w14:paraId="1ED58C8B" w14:textId="77777777" w:rsidR="00E463CF" w:rsidRDefault="00000000">
      <w:pPr>
        <w:pStyle w:val="afffff5"/>
        <w:ind w:firstLine="420"/>
      </w:pPr>
      <w:r>
        <w:rPr>
          <w:rFonts w:hint="eastAsia"/>
        </w:rPr>
        <w:t>本文件适用于山地旅游景区雷电灾害防御工作，其他旅游景区可参照执行。</w:t>
      </w:r>
    </w:p>
    <w:p w14:paraId="017D7463" w14:textId="77777777" w:rsidR="00E463CF" w:rsidRDefault="00000000">
      <w:pPr>
        <w:pStyle w:val="affc"/>
        <w:spacing w:before="312" w:after="312"/>
      </w:pPr>
      <w:bookmarkStart w:id="42" w:name="_Toc97191424"/>
      <w:bookmarkStart w:id="43" w:name="_Toc26986772"/>
      <w:bookmarkStart w:id="44" w:name="_Toc26718931"/>
      <w:bookmarkStart w:id="45" w:name="_Toc26986531"/>
      <w:bookmarkStart w:id="46" w:name="_Toc200639828"/>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450B8947C75F40BDBE2599CC787BBB4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4E69CCE" w14:textId="77777777" w:rsidR="00E463CF"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E1A766F" w14:textId="77777777" w:rsidR="00E463CF" w:rsidRDefault="00000000">
      <w:pPr>
        <w:pStyle w:val="afffff5"/>
        <w:ind w:firstLine="420"/>
      </w:pPr>
      <w:r>
        <w:rPr>
          <w:rFonts w:hint="eastAsia"/>
        </w:rPr>
        <w:t>GB/T 16766　旅游业基础术语</w:t>
      </w:r>
    </w:p>
    <w:p w14:paraId="383E5F56" w14:textId="77777777" w:rsidR="00E463CF" w:rsidRDefault="00000000">
      <w:pPr>
        <w:pStyle w:val="afffff5"/>
        <w:ind w:firstLine="420"/>
      </w:pPr>
      <w:r>
        <w:rPr>
          <w:rFonts w:hint="eastAsia"/>
        </w:rPr>
        <w:t xml:space="preserve">GB/T 21714.1　雷电防护 第1部分:总则 </w:t>
      </w:r>
    </w:p>
    <w:p w14:paraId="4BDC2601" w14:textId="77777777" w:rsidR="00E463CF" w:rsidRDefault="00000000">
      <w:pPr>
        <w:pStyle w:val="afffff5"/>
        <w:ind w:firstLine="420"/>
      </w:pPr>
      <w:r>
        <w:rPr>
          <w:rFonts w:hint="eastAsia"/>
        </w:rPr>
        <w:t>GB 50057-2010　建筑物防雷设计规定</w:t>
      </w:r>
    </w:p>
    <w:p w14:paraId="57AAE44E" w14:textId="77777777" w:rsidR="00E463CF" w:rsidRDefault="00000000">
      <w:pPr>
        <w:pStyle w:val="afffff5"/>
        <w:ind w:firstLine="420"/>
      </w:pPr>
      <w:r>
        <w:rPr>
          <w:rFonts w:hint="eastAsia"/>
        </w:rPr>
        <w:t>QX/T 116　重大气象灾害应急响应启动等级</w:t>
      </w:r>
    </w:p>
    <w:p w14:paraId="52056C69" w14:textId="77777777" w:rsidR="00E463CF" w:rsidRDefault="00000000">
      <w:pPr>
        <w:pStyle w:val="afffff5"/>
        <w:ind w:firstLine="420"/>
      </w:pPr>
      <w:r>
        <w:rPr>
          <w:rFonts w:hint="eastAsia"/>
        </w:rPr>
        <w:t>QX/T 264　旅游景区雷电灾害防御技术规定</w:t>
      </w:r>
    </w:p>
    <w:p w14:paraId="351CDD73" w14:textId="77777777" w:rsidR="00E463CF" w:rsidRDefault="00000000">
      <w:pPr>
        <w:pStyle w:val="afffff5"/>
        <w:ind w:firstLine="420"/>
      </w:pPr>
      <w:r>
        <w:rPr>
          <w:rFonts w:hint="eastAsia"/>
        </w:rPr>
        <w:t>QX/T 342　气象灾害预警信息编码规定</w:t>
      </w:r>
    </w:p>
    <w:p w14:paraId="2F684E6F" w14:textId="77777777" w:rsidR="00E463CF" w:rsidRDefault="00000000">
      <w:pPr>
        <w:pStyle w:val="afffff5"/>
        <w:ind w:firstLine="420"/>
      </w:pPr>
      <w:r>
        <w:rPr>
          <w:rFonts w:hint="eastAsia"/>
        </w:rPr>
        <w:t>QX/T 231-2014　古树名木防雷技术规定</w:t>
      </w:r>
    </w:p>
    <w:p w14:paraId="4F95C101" w14:textId="77777777" w:rsidR="00E463CF" w:rsidRDefault="00000000">
      <w:pPr>
        <w:pStyle w:val="afffff5"/>
        <w:ind w:firstLine="420"/>
      </w:pPr>
      <w:r>
        <w:rPr>
          <w:rFonts w:hint="eastAsia"/>
        </w:rPr>
        <w:t>QX/T 189-2013　文物建筑物防雷技术规定</w:t>
      </w:r>
    </w:p>
    <w:p w14:paraId="3F1A248C" w14:textId="77777777" w:rsidR="00E463CF" w:rsidRDefault="00000000">
      <w:pPr>
        <w:pStyle w:val="afffff5"/>
        <w:ind w:firstLine="420"/>
      </w:pPr>
      <w:r>
        <w:rPr>
          <w:rFonts w:hint="eastAsia"/>
        </w:rPr>
        <w:t>QX/T 262　雷电临近预警技术指南</w:t>
      </w:r>
    </w:p>
    <w:p w14:paraId="68F8D8E3" w14:textId="77777777" w:rsidR="00E463CF" w:rsidRDefault="00000000">
      <w:pPr>
        <w:pStyle w:val="afffff5"/>
        <w:ind w:firstLine="420"/>
      </w:pPr>
      <w:r>
        <w:rPr>
          <w:rFonts w:hint="eastAsia"/>
        </w:rPr>
        <w:t>河南省雷电易发区域及防范等级划分</w:t>
      </w:r>
    </w:p>
    <w:p w14:paraId="2DA567FD" w14:textId="77777777" w:rsidR="00E463CF" w:rsidRDefault="00000000">
      <w:pPr>
        <w:pStyle w:val="affc"/>
        <w:spacing w:before="312" w:after="312"/>
      </w:pPr>
      <w:bookmarkStart w:id="47" w:name="_Toc97191425"/>
      <w:bookmarkStart w:id="48" w:name="_Toc200639829"/>
      <w:r>
        <w:rPr>
          <w:rFonts w:hint="eastAsia"/>
          <w:szCs w:val="21"/>
        </w:rPr>
        <w:t>术语和定义</w:t>
      </w:r>
      <w:bookmarkEnd w:id="47"/>
      <w:bookmarkEnd w:id="48"/>
    </w:p>
    <w:bookmarkStart w:id="49" w:name="_Toc26986532" w:displacedByCustomXml="next"/>
    <w:bookmarkEnd w:id="49" w:displacedByCustomXml="next"/>
    <w:sdt>
      <w:sdtPr>
        <w:id w:val="-1909835108"/>
        <w:placeholder>
          <w:docPart w:val="96DECB15CF024593974EDB932B52961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D93217D" w14:textId="77777777" w:rsidR="00E463CF" w:rsidRDefault="00000000">
          <w:pPr>
            <w:pStyle w:val="afffff5"/>
            <w:ind w:firstLine="420"/>
          </w:pPr>
          <w:r>
            <w:t>下列术语和定义适用于本文件。</w:t>
          </w:r>
        </w:p>
      </w:sdtContent>
    </w:sdt>
    <w:p w14:paraId="50788450" w14:textId="77777777" w:rsidR="00E463CF"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雷电易发区</w:t>
      </w:r>
    </w:p>
    <w:p w14:paraId="3A78CAFA" w14:textId="77777777" w:rsidR="00E463CF" w:rsidRDefault="00000000">
      <w:pPr>
        <w:pStyle w:val="afffff5"/>
        <w:ind w:firstLine="420"/>
      </w:pPr>
      <w:r>
        <w:rPr>
          <w:rFonts w:hint="eastAsia"/>
        </w:rPr>
        <w:t>按照雷电易发程度，将全省划分为4个等级即：高易发区、较高易发区、中易发区及低易发区。</w:t>
      </w:r>
    </w:p>
    <w:p w14:paraId="470FB176" w14:textId="77777777" w:rsidR="00E463CF" w:rsidRDefault="00000000">
      <w:pPr>
        <w:pStyle w:val="afffffffffff4"/>
        <w:ind w:left="420" w:hangingChars="200" w:hanging="420"/>
        <w:rPr>
          <w:rFonts w:ascii="黑体" w:eastAsia="黑体" w:hAnsi="黑体" w:hint="eastAsia"/>
        </w:rPr>
      </w:pPr>
      <w:r>
        <w:rPr>
          <w:rFonts w:ascii="黑体" w:eastAsia="黑体" w:hAnsi="黑体"/>
        </w:rPr>
        <w:br/>
      </w:r>
      <w:bookmarkStart w:id="50" w:name="OLE_LINK1"/>
      <w:r>
        <w:rPr>
          <w:rFonts w:ascii="黑体" w:eastAsia="黑体" w:hAnsi="黑体" w:hint="eastAsia"/>
        </w:rPr>
        <w:t>旅游景区</w:t>
      </w:r>
      <w:bookmarkEnd w:id="50"/>
    </w:p>
    <w:p w14:paraId="4017D123" w14:textId="77777777" w:rsidR="00E463CF" w:rsidRDefault="00000000">
      <w:pPr>
        <w:pStyle w:val="afffff5"/>
        <w:ind w:firstLine="420"/>
      </w:pPr>
      <w:r>
        <w:rPr>
          <w:rFonts w:hint="eastAsia"/>
        </w:rPr>
        <w:t>以旅游及其相关活动为主要功能或主要功能之一的空间或地域。具有参观游览、休闲度假、康乐健身等功能，具备相应旅游服务设施并提供相应旅游服务的独立管理区。该管理区应有统一的经营管理机构和明确的地域范围。</w:t>
      </w:r>
    </w:p>
    <w:p w14:paraId="6CBEFA50" w14:textId="77777777" w:rsidR="00E463CF" w:rsidRDefault="00000000">
      <w:pPr>
        <w:pStyle w:val="afffff5"/>
        <w:ind w:firstLine="420"/>
      </w:pPr>
      <w:r>
        <w:rPr>
          <w:rFonts w:hint="eastAsia"/>
        </w:rPr>
        <w:t>[来源：GB/T 17775-1999,定义3.3.1]</w:t>
      </w:r>
    </w:p>
    <w:p w14:paraId="7595BDA7" w14:textId="77777777" w:rsidR="00E463CF"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旅游者　</w:t>
      </w:r>
    </w:p>
    <w:p w14:paraId="0C99B3C5" w14:textId="77777777" w:rsidR="00E463CF" w:rsidRDefault="00000000">
      <w:pPr>
        <w:pStyle w:val="afffff5"/>
        <w:ind w:firstLine="420"/>
      </w:pPr>
      <w:r>
        <w:rPr>
          <w:rFonts w:hint="eastAsia"/>
        </w:rPr>
        <w:t>离开惯常环境（一个人的日常工作或学习、居住和人际交往的环境）旅行，时间不超过12个月，且 不从事获取报酬活动的人。</w:t>
      </w:r>
    </w:p>
    <w:p w14:paraId="7F924908" w14:textId="77777777" w:rsidR="00E463CF" w:rsidRDefault="00000000">
      <w:pPr>
        <w:pStyle w:val="afffff5"/>
        <w:ind w:firstLine="420"/>
      </w:pPr>
      <w:r>
        <w:rPr>
          <w:rFonts w:hint="eastAsia"/>
        </w:rPr>
        <w:lastRenderedPageBreak/>
        <w:t>[来源：GB/T 16766-2017,定义2.2]</w:t>
      </w:r>
    </w:p>
    <w:p w14:paraId="2A08A827" w14:textId="77777777" w:rsidR="00E463CF"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文物建筑</w:t>
      </w:r>
    </w:p>
    <w:p w14:paraId="2927978B" w14:textId="77777777" w:rsidR="00E463CF" w:rsidRDefault="00000000">
      <w:pPr>
        <w:pStyle w:val="afffff5"/>
        <w:ind w:firstLine="420"/>
      </w:pPr>
      <w:r>
        <w:rPr>
          <w:rFonts w:hint="eastAsia"/>
        </w:rPr>
        <w:t>公布为不可移动文物的建筑和构筑物。</w:t>
      </w:r>
    </w:p>
    <w:p w14:paraId="6EED6BE3" w14:textId="77777777" w:rsidR="00E463CF" w:rsidRDefault="00000000">
      <w:pPr>
        <w:pStyle w:val="afffff5"/>
        <w:ind w:firstLine="420"/>
      </w:pPr>
      <w:r>
        <w:rPr>
          <w:rFonts w:hint="eastAsia"/>
        </w:rPr>
        <w:t>[来源：QX/T 189-2013,定义3.1]</w:t>
      </w:r>
    </w:p>
    <w:p w14:paraId="2550CCBE" w14:textId="77777777" w:rsidR="00E463CF" w:rsidRDefault="00000000">
      <w:pPr>
        <w:pStyle w:val="afffffffffff4"/>
        <w:ind w:left="420" w:hangingChars="200" w:hanging="420"/>
        <w:rPr>
          <w:rFonts w:ascii="黑体" w:eastAsia="黑体" w:hAnsi="黑体" w:hint="eastAsia"/>
        </w:rPr>
      </w:pPr>
      <w:r>
        <w:rPr>
          <w:rFonts w:ascii="黑体" w:eastAsia="黑体" w:hAnsi="黑体"/>
        </w:rPr>
        <w:br/>
      </w:r>
      <w:bookmarkStart w:id="51" w:name="OLE_LINK2"/>
      <w:r>
        <w:rPr>
          <w:rFonts w:ascii="黑体" w:eastAsia="黑体" w:hAnsi="黑体" w:hint="eastAsia"/>
        </w:rPr>
        <w:t>古树</w:t>
      </w:r>
      <w:bookmarkEnd w:id="51"/>
    </w:p>
    <w:p w14:paraId="27CB5072" w14:textId="77777777" w:rsidR="00E463CF" w:rsidRDefault="00000000">
      <w:pPr>
        <w:pStyle w:val="afffff5"/>
        <w:ind w:firstLine="420"/>
      </w:pPr>
      <w:r>
        <w:rPr>
          <w:rFonts w:hint="eastAsia"/>
        </w:rPr>
        <w:t>树龄在100年以上的树木。</w:t>
      </w:r>
    </w:p>
    <w:p w14:paraId="3DD9DA77" w14:textId="77777777" w:rsidR="00E463CF" w:rsidRDefault="00000000">
      <w:pPr>
        <w:pStyle w:val="afffff5"/>
        <w:ind w:firstLine="420"/>
      </w:pPr>
      <w:r>
        <w:rPr>
          <w:rFonts w:hint="eastAsia"/>
        </w:rPr>
        <w:t>[来源：QX/T 231-2014,定义3.1]</w:t>
      </w:r>
    </w:p>
    <w:p w14:paraId="699ED1C8" w14:textId="77777777" w:rsidR="00E463CF"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名木</w:t>
      </w:r>
    </w:p>
    <w:p w14:paraId="0CE2DB99" w14:textId="77777777" w:rsidR="00E463CF" w:rsidRDefault="00000000">
      <w:pPr>
        <w:pStyle w:val="afffff5"/>
        <w:ind w:firstLine="420"/>
      </w:pPr>
      <w:r>
        <w:rPr>
          <w:rFonts w:hint="eastAsia"/>
        </w:rPr>
        <w:t>珍贵稀有或具有历史、科学、文化价值以及有重要纪念意义的树木。</w:t>
      </w:r>
    </w:p>
    <w:p w14:paraId="760F2C4F" w14:textId="77777777" w:rsidR="00E463CF" w:rsidRDefault="00000000">
      <w:pPr>
        <w:pStyle w:val="afffff5"/>
        <w:ind w:firstLine="420"/>
      </w:pPr>
      <w:r>
        <w:rPr>
          <w:rFonts w:hint="eastAsia"/>
        </w:rPr>
        <w:t>[来源：QX/T 231-2014,定义3.2]</w:t>
      </w:r>
    </w:p>
    <w:p w14:paraId="3F23C796" w14:textId="77777777" w:rsidR="00E463CF" w:rsidRDefault="00000000">
      <w:pPr>
        <w:pStyle w:val="afffffffffff4"/>
        <w:ind w:left="420" w:hangingChars="200" w:hanging="420"/>
        <w:rPr>
          <w:rFonts w:ascii="黑体" w:eastAsia="黑体" w:hAnsi="黑体" w:hint="eastAsia"/>
        </w:rPr>
      </w:pPr>
      <w:r>
        <w:rPr>
          <w:rFonts w:ascii="黑体" w:eastAsia="黑体" w:hAnsi="黑体"/>
        </w:rPr>
        <w:br/>
      </w:r>
      <w:bookmarkStart w:id="52" w:name="OLE_LINK3"/>
      <w:r>
        <w:rPr>
          <w:rFonts w:ascii="黑体" w:eastAsia="黑体" w:hAnsi="黑体" w:hint="eastAsia"/>
        </w:rPr>
        <w:t>雷电灾害</w:t>
      </w:r>
      <w:bookmarkEnd w:id="52"/>
    </w:p>
    <w:p w14:paraId="5AACAD1E" w14:textId="77777777" w:rsidR="00E463CF" w:rsidRDefault="00000000">
      <w:pPr>
        <w:pStyle w:val="afffff5"/>
        <w:ind w:firstLine="420"/>
      </w:pPr>
      <w:r>
        <w:rPr>
          <w:rFonts w:hint="eastAsia"/>
        </w:rPr>
        <w:t>由雷电直接或间接引起的给人类和社会经济造成损失的灾害现象。</w:t>
      </w:r>
    </w:p>
    <w:p w14:paraId="2D7A39C2" w14:textId="77777777" w:rsidR="00E463CF" w:rsidRDefault="00000000">
      <w:pPr>
        <w:pStyle w:val="afffff5"/>
        <w:ind w:firstLine="420"/>
      </w:pPr>
      <w:r>
        <w:rPr>
          <w:rFonts w:hint="eastAsia"/>
        </w:rPr>
        <w:t>[来源：GB/T 36742-2018,定义3.2]</w:t>
      </w:r>
    </w:p>
    <w:p w14:paraId="4506837F" w14:textId="77777777" w:rsidR="00E463CF" w:rsidRDefault="00000000">
      <w:pPr>
        <w:pStyle w:val="afffffffffff4"/>
        <w:ind w:left="420" w:hangingChars="200" w:hanging="420"/>
        <w:rPr>
          <w:rFonts w:ascii="黑体" w:eastAsia="黑体" w:hAnsi="黑体" w:hint="eastAsia"/>
        </w:rPr>
      </w:pPr>
      <w:r>
        <w:rPr>
          <w:rFonts w:ascii="黑体" w:eastAsia="黑体" w:hAnsi="黑体"/>
        </w:rPr>
        <w:br/>
      </w:r>
      <w:bookmarkStart w:id="53" w:name="OLE_LINK4"/>
      <w:r>
        <w:rPr>
          <w:rFonts w:ascii="黑体" w:eastAsia="黑体" w:hAnsi="黑体" w:hint="eastAsia"/>
        </w:rPr>
        <w:t>雷电临近预警</w:t>
      </w:r>
      <w:bookmarkEnd w:id="53"/>
    </w:p>
    <w:p w14:paraId="25EF6592" w14:textId="77777777" w:rsidR="00E463CF" w:rsidRDefault="00000000">
      <w:pPr>
        <w:pStyle w:val="afffff5"/>
        <w:ind w:firstLine="420"/>
      </w:pPr>
      <w:r>
        <w:rPr>
          <w:rFonts w:hint="eastAsia"/>
        </w:rPr>
        <w:t>对0-2h内雷电活动的发生时间、区域及发生概率</w:t>
      </w:r>
      <w:proofErr w:type="gramStart"/>
      <w:r>
        <w:rPr>
          <w:rFonts w:hint="eastAsia"/>
        </w:rPr>
        <w:t>作出</w:t>
      </w:r>
      <w:proofErr w:type="gramEnd"/>
      <w:r>
        <w:rPr>
          <w:rFonts w:hint="eastAsia"/>
        </w:rPr>
        <w:t>估计和警告。</w:t>
      </w:r>
    </w:p>
    <w:p w14:paraId="6C1861FC" w14:textId="77777777" w:rsidR="00E463CF" w:rsidRDefault="00000000">
      <w:pPr>
        <w:pStyle w:val="afffff5"/>
        <w:ind w:firstLine="420"/>
      </w:pPr>
      <w:r>
        <w:rPr>
          <w:rFonts w:hint="eastAsia"/>
        </w:rPr>
        <w:t>[来源：QX/T 262-2015,定义2.3]</w:t>
      </w:r>
    </w:p>
    <w:p w14:paraId="7E73F97A" w14:textId="77777777" w:rsidR="00E463CF" w:rsidRDefault="00000000">
      <w:pPr>
        <w:pStyle w:val="afffffffffff4"/>
        <w:ind w:left="420" w:hangingChars="200" w:hanging="420"/>
        <w:rPr>
          <w:rFonts w:ascii="黑体" w:eastAsia="黑体" w:hAnsi="黑体" w:hint="eastAsia"/>
        </w:rPr>
      </w:pPr>
      <w:r>
        <w:rPr>
          <w:rFonts w:ascii="黑体" w:eastAsia="黑体" w:hAnsi="黑体"/>
        </w:rPr>
        <w:br/>
      </w:r>
      <w:bookmarkStart w:id="54" w:name="OLE_LINK5"/>
      <w:r>
        <w:rPr>
          <w:rFonts w:ascii="黑体" w:eastAsia="黑体" w:hAnsi="黑体" w:hint="eastAsia"/>
        </w:rPr>
        <w:t>雷电灾害风险评估</w:t>
      </w:r>
      <w:bookmarkEnd w:id="54"/>
    </w:p>
    <w:p w14:paraId="4236C41E" w14:textId="77777777" w:rsidR="00E463CF" w:rsidRDefault="00000000">
      <w:pPr>
        <w:pStyle w:val="afffff5"/>
        <w:ind w:firstLine="420"/>
      </w:pPr>
      <w:r>
        <w:rPr>
          <w:rFonts w:hint="eastAsia"/>
        </w:rPr>
        <w:t>根据雷电及其灾害特征进行分析，对可能导致的人员伤亡、财产损失程度与危害范围等方面的综合风险计算，对项目功能分区布局、防雷类别与防雷措施确定等提出建设性意见的一种评价方法。</w:t>
      </w:r>
    </w:p>
    <w:p w14:paraId="4A0E840C" w14:textId="77777777" w:rsidR="00E463CF" w:rsidRDefault="00000000">
      <w:pPr>
        <w:pStyle w:val="afffff5"/>
        <w:ind w:firstLine="420"/>
      </w:pPr>
      <w:r>
        <w:rPr>
          <w:rFonts w:hint="eastAsia"/>
        </w:rPr>
        <w:t>[来源：QX/T 85-2007,定义3.1]</w:t>
      </w:r>
    </w:p>
    <w:p w14:paraId="29EC8F56" w14:textId="77777777" w:rsidR="00E463CF" w:rsidRDefault="00000000">
      <w:pPr>
        <w:pStyle w:val="afffffffffff4"/>
        <w:ind w:left="420" w:hangingChars="200" w:hanging="420"/>
        <w:rPr>
          <w:rFonts w:ascii="黑体" w:eastAsia="黑体" w:hAnsi="黑体" w:hint="eastAsia"/>
        </w:rPr>
      </w:pPr>
      <w:r>
        <w:rPr>
          <w:rFonts w:ascii="黑体" w:eastAsia="黑体" w:hAnsi="黑体"/>
        </w:rPr>
        <w:br/>
      </w:r>
      <w:bookmarkStart w:id="55" w:name="OLE_LINK6"/>
      <w:r>
        <w:rPr>
          <w:rFonts w:ascii="黑体" w:eastAsia="黑体" w:hAnsi="黑体" w:hint="eastAsia"/>
        </w:rPr>
        <w:t>防护装置</w:t>
      </w:r>
      <w:bookmarkEnd w:id="55"/>
    </w:p>
    <w:p w14:paraId="73439AF3" w14:textId="77777777" w:rsidR="00E463CF" w:rsidRDefault="00000000">
      <w:pPr>
        <w:pStyle w:val="afffff5"/>
        <w:ind w:firstLine="420"/>
      </w:pPr>
      <w:r>
        <w:rPr>
          <w:rFonts w:hint="eastAsia"/>
        </w:rPr>
        <w:t>LSP 用于减少闪击击于建（构）筑物上或建（构）筑</w:t>
      </w:r>
      <w:proofErr w:type="gramStart"/>
      <w:r>
        <w:rPr>
          <w:rFonts w:hint="eastAsia"/>
        </w:rPr>
        <w:t>物附近</w:t>
      </w:r>
      <w:proofErr w:type="gramEnd"/>
      <w:r>
        <w:rPr>
          <w:rFonts w:hint="eastAsia"/>
        </w:rPr>
        <w:t>造成的物质性损害和人身伤亡，由外部防雷装置和内部防护装置组成。</w:t>
      </w:r>
    </w:p>
    <w:p w14:paraId="039C4BC6" w14:textId="77777777" w:rsidR="00E463CF" w:rsidRDefault="00000000">
      <w:pPr>
        <w:pStyle w:val="afffff5"/>
        <w:ind w:firstLine="420"/>
      </w:pPr>
      <w:r>
        <w:rPr>
          <w:rFonts w:hint="eastAsia"/>
        </w:rPr>
        <w:t>[来源：GB50057-2010,定义2.0.5]</w:t>
      </w:r>
    </w:p>
    <w:p w14:paraId="1E13A933" w14:textId="77777777" w:rsidR="00E463CF" w:rsidRDefault="00000000">
      <w:pPr>
        <w:pStyle w:val="affc"/>
        <w:spacing w:before="312" w:after="312"/>
      </w:pPr>
      <w:bookmarkStart w:id="56" w:name="_Toc200639830"/>
      <w:r>
        <w:rPr>
          <w:rFonts w:hint="eastAsia"/>
        </w:rPr>
        <w:t>一般规定</w:t>
      </w:r>
      <w:bookmarkEnd w:id="56"/>
    </w:p>
    <w:p w14:paraId="734EBAD4" w14:textId="77777777" w:rsidR="00E463CF" w:rsidRDefault="00000000">
      <w:pPr>
        <w:pStyle w:val="affffffffe"/>
      </w:pPr>
      <w:r>
        <w:rPr>
          <w:rFonts w:hint="eastAsia"/>
        </w:rPr>
        <w:t>山地旅游景区的雷电灾害防御，应在调查地理、地质、土壤、气象、环境等条件和雷电活动规律、旅游景区特点等基础上，确定防护措施。</w:t>
      </w:r>
    </w:p>
    <w:p w14:paraId="2E6244C9" w14:textId="77777777" w:rsidR="00E463CF" w:rsidRDefault="00000000">
      <w:pPr>
        <w:pStyle w:val="affffffffe"/>
      </w:pPr>
      <w:r>
        <w:rPr>
          <w:rFonts w:hint="eastAsia"/>
        </w:rPr>
        <w:t>山地旅游景区的游道、观景平台、索道系统、电气和电子系统、游乐园 （场）、水景设施、古树名</w:t>
      </w:r>
      <w:proofErr w:type="gramStart"/>
      <w:r>
        <w:rPr>
          <w:rFonts w:hint="eastAsia"/>
        </w:rPr>
        <w:t>木及其</w:t>
      </w:r>
      <w:proofErr w:type="gramEnd"/>
      <w:r>
        <w:rPr>
          <w:rFonts w:hint="eastAsia"/>
        </w:rPr>
        <w:t>他空旷地带等易发生雷电灾害的场所，应在雷电灾害风险评估的基础上，采取综合防雷措施。</w:t>
      </w:r>
    </w:p>
    <w:p w14:paraId="0AF5B0E9" w14:textId="77777777" w:rsidR="00E463CF" w:rsidRDefault="00000000">
      <w:pPr>
        <w:pStyle w:val="affffffffe"/>
      </w:pPr>
      <w:r>
        <w:rPr>
          <w:rFonts w:hint="eastAsia"/>
        </w:rPr>
        <w:t>山地旅游景区雷电灾害风险评估应符合 GB/T 21714.2-2014 的要求。</w:t>
      </w:r>
    </w:p>
    <w:p w14:paraId="0E907E9D" w14:textId="77777777" w:rsidR="00E463CF" w:rsidRDefault="00000000">
      <w:pPr>
        <w:pStyle w:val="affffffffe"/>
      </w:pPr>
      <w:r>
        <w:rPr>
          <w:rFonts w:hint="eastAsia"/>
        </w:rPr>
        <w:t>山地旅游景区应建立雷电监测预警系统，并制定应急预案。</w:t>
      </w:r>
    </w:p>
    <w:p w14:paraId="585607B4" w14:textId="77777777" w:rsidR="00E463CF" w:rsidRDefault="00000000">
      <w:pPr>
        <w:pStyle w:val="affffffffe"/>
      </w:pPr>
      <w:r>
        <w:rPr>
          <w:rFonts w:hint="eastAsia"/>
        </w:rPr>
        <w:t>山地旅游景区防雷装置每年雷雨季节前应进行安全检测。</w:t>
      </w:r>
    </w:p>
    <w:p w14:paraId="777266D8" w14:textId="77777777" w:rsidR="00E463CF" w:rsidRDefault="00000000">
      <w:pPr>
        <w:pStyle w:val="affc"/>
        <w:spacing w:before="312" w:after="312"/>
      </w:pPr>
      <w:bookmarkStart w:id="57" w:name="_Toc200639831"/>
      <w:r>
        <w:rPr>
          <w:rFonts w:hint="eastAsia"/>
        </w:rPr>
        <w:t>防御准备</w:t>
      </w:r>
      <w:bookmarkEnd w:id="57"/>
    </w:p>
    <w:p w14:paraId="7AE0603B" w14:textId="77777777" w:rsidR="00E463CF" w:rsidRDefault="00000000">
      <w:pPr>
        <w:pStyle w:val="affd"/>
        <w:spacing w:before="156" w:after="156"/>
      </w:pPr>
      <w:r>
        <w:rPr>
          <w:rFonts w:hint="eastAsia"/>
        </w:rPr>
        <w:lastRenderedPageBreak/>
        <w:t>设立雷电灾害防御组织机构</w:t>
      </w:r>
    </w:p>
    <w:p w14:paraId="0CD8A9B4" w14:textId="77777777" w:rsidR="00E463CF" w:rsidRDefault="00000000">
      <w:pPr>
        <w:pStyle w:val="afffff5"/>
        <w:ind w:firstLine="420"/>
      </w:pPr>
      <w:r>
        <w:rPr>
          <w:rFonts w:hint="eastAsia"/>
        </w:rPr>
        <w:t>山地旅游景区应设立雷电灾害防御组织机构，由旅游景区经营管理机构主要负责人、气象信息员和安全保卫等人员组成，具体负责本景区雷电灾害普查、防御规划及应急预案编制、防御知识普及、雷电灾害监测、基础设施建设和应急处置等工作。</w:t>
      </w:r>
    </w:p>
    <w:p w14:paraId="6EF31204" w14:textId="77777777" w:rsidR="00E463CF" w:rsidRDefault="00000000">
      <w:pPr>
        <w:pStyle w:val="affd"/>
        <w:spacing w:before="156" w:after="156"/>
      </w:pPr>
      <w:r>
        <w:rPr>
          <w:rFonts w:hint="eastAsia"/>
        </w:rPr>
        <w:t>开展雷电灾害普查</w:t>
      </w:r>
    </w:p>
    <w:p w14:paraId="7E07030F" w14:textId="77777777" w:rsidR="00E463CF" w:rsidRDefault="00000000">
      <w:pPr>
        <w:pStyle w:val="afffff5"/>
        <w:ind w:firstLine="420"/>
      </w:pPr>
      <w:r>
        <w:rPr>
          <w:rFonts w:hint="eastAsia"/>
        </w:rPr>
        <w:t>山地旅游景区应对景区内与雷电灾害有关的以下情况进行普查：</w:t>
      </w:r>
    </w:p>
    <w:p w14:paraId="6E0D4DF5" w14:textId="77777777" w:rsidR="00E463CF" w:rsidRDefault="00000000">
      <w:pPr>
        <w:pStyle w:val="af5"/>
      </w:pPr>
      <w:r>
        <w:rPr>
          <w:rFonts w:hint="eastAsia"/>
        </w:rPr>
        <w:t>地理环境、景点分布及景区旅游者容量和开放时间；</w:t>
      </w:r>
    </w:p>
    <w:p w14:paraId="0F74A56B" w14:textId="77777777" w:rsidR="00E463CF" w:rsidRDefault="00000000">
      <w:pPr>
        <w:pStyle w:val="af5"/>
      </w:pPr>
      <w:r>
        <w:rPr>
          <w:rFonts w:hint="eastAsia"/>
        </w:rPr>
        <w:t>雷电灾害易发生区域或地点；</w:t>
      </w:r>
    </w:p>
    <w:p w14:paraId="08FAC5A1" w14:textId="77777777" w:rsidR="00E463CF" w:rsidRDefault="00000000">
      <w:pPr>
        <w:pStyle w:val="af5"/>
      </w:pPr>
      <w:r>
        <w:rPr>
          <w:rFonts w:hint="eastAsia"/>
        </w:rPr>
        <w:t>历史上已发生的雷电灾害时间、区域或地点、次数、强度和造成的损失；</w:t>
      </w:r>
    </w:p>
    <w:p w14:paraId="177C571B" w14:textId="77777777" w:rsidR="00E463CF" w:rsidRDefault="00000000">
      <w:pPr>
        <w:pStyle w:val="af5"/>
      </w:pPr>
      <w:r>
        <w:rPr>
          <w:rFonts w:hint="eastAsia"/>
        </w:rPr>
        <w:t>旅游宾馆（饭店）和医疗机构分布及其服务能力</w:t>
      </w:r>
    </w:p>
    <w:p w14:paraId="18266155" w14:textId="77777777" w:rsidR="00E463CF" w:rsidRDefault="00000000">
      <w:pPr>
        <w:pStyle w:val="affd"/>
        <w:spacing w:before="156" w:after="156"/>
      </w:pPr>
      <w:r>
        <w:rPr>
          <w:rFonts w:hint="eastAsia"/>
        </w:rPr>
        <w:t>编制雷电灾害防御规划与应急预案</w:t>
      </w:r>
    </w:p>
    <w:p w14:paraId="1370A80A" w14:textId="77777777" w:rsidR="00E463CF" w:rsidRDefault="00000000">
      <w:pPr>
        <w:pStyle w:val="affe"/>
        <w:spacing w:before="156" w:after="156"/>
      </w:pPr>
      <w:r>
        <w:rPr>
          <w:rFonts w:hint="eastAsia"/>
        </w:rPr>
        <w:t>山地旅游景区雷电灾害防御规划</w:t>
      </w:r>
    </w:p>
    <w:p w14:paraId="63EB36E9" w14:textId="77777777" w:rsidR="00E463CF" w:rsidRDefault="00000000">
      <w:pPr>
        <w:pStyle w:val="afffff5"/>
        <w:ind w:firstLine="420"/>
      </w:pPr>
      <w:r>
        <w:rPr>
          <w:rFonts w:hint="eastAsia"/>
        </w:rPr>
        <w:t>山地旅游景区应依据雷电灾害普查结果，进行雷电灾害风险评估，编制能够满足景区防御和应急处置可能发生的雷电灾害需要的规划。旅游景区雷电灾害防御规划应包括以下内容：</w:t>
      </w:r>
    </w:p>
    <w:p w14:paraId="51A67A16" w14:textId="77777777" w:rsidR="00E463CF" w:rsidRDefault="00000000">
      <w:pPr>
        <w:pStyle w:val="af5"/>
        <w:numPr>
          <w:ilvl w:val="0"/>
          <w:numId w:val="32"/>
        </w:numPr>
      </w:pPr>
      <w:r>
        <w:rPr>
          <w:rFonts w:hint="eastAsia"/>
        </w:rPr>
        <w:t>防御原则和目标；</w:t>
      </w:r>
    </w:p>
    <w:p w14:paraId="7AA677FA" w14:textId="77777777" w:rsidR="00E463CF" w:rsidRDefault="00000000">
      <w:pPr>
        <w:pStyle w:val="af5"/>
      </w:pPr>
      <w:r>
        <w:rPr>
          <w:rFonts w:hint="eastAsia"/>
        </w:rPr>
        <w:t>雷电灾害发生发展规律和现状；</w:t>
      </w:r>
    </w:p>
    <w:p w14:paraId="5F55B7CA" w14:textId="77777777" w:rsidR="00E463CF" w:rsidRDefault="00000000">
      <w:pPr>
        <w:pStyle w:val="af5"/>
      </w:pPr>
      <w:r>
        <w:rPr>
          <w:rFonts w:hint="eastAsia"/>
        </w:rPr>
        <w:t>防御和应对突发雷电灾害所必需设备和基础设施的统筹安排。</w:t>
      </w:r>
    </w:p>
    <w:p w14:paraId="7678B7E4" w14:textId="77777777" w:rsidR="00E463CF" w:rsidRDefault="00000000">
      <w:pPr>
        <w:pStyle w:val="affe"/>
        <w:spacing w:before="156" w:after="156"/>
      </w:pPr>
      <w:r>
        <w:rPr>
          <w:rFonts w:hint="eastAsia"/>
        </w:rPr>
        <w:t>山地旅游景区雷电灾害应急预案</w:t>
      </w:r>
    </w:p>
    <w:p w14:paraId="10339B2B" w14:textId="77777777" w:rsidR="00E463CF" w:rsidRDefault="00000000">
      <w:pPr>
        <w:pStyle w:val="afffff5"/>
        <w:ind w:firstLine="420"/>
      </w:pPr>
      <w:r>
        <w:rPr>
          <w:rFonts w:hint="eastAsia"/>
        </w:rPr>
        <w:t>山地旅游景区应依据雷电灾害普查和风险评估结果、灾害预警和应急响应机制等内容，编制雷电灾害应急预案。雷电灾害应急预案应包括以下内容：</w:t>
      </w:r>
    </w:p>
    <w:p w14:paraId="26D4857B" w14:textId="77777777" w:rsidR="00E463CF" w:rsidRDefault="00000000">
      <w:pPr>
        <w:pStyle w:val="af5"/>
        <w:numPr>
          <w:ilvl w:val="0"/>
          <w:numId w:val="33"/>
        </w:numPr>
      </w:pPr>
      <w:r>
        <w:rPr>
          <w:rFonts w:hint="eastAsia"/>
        </w:rPr>
        <w:t>编制目的、原则、依据和适用范围；</w:t>
      </w:r>
    </w:p>
    <w:p w14:paraId="421196C0" w14:textId="77777777" w:rsidR="00E463CF" w:rsidRDefault="00000000">
      <w:pPr>
        <w:pStyle w:val="af5"/>
      </w:pPr>
      <w:r>
        <w:rPr>
          <w:rFonts w:hint="eastAsia"/>
        </w:rPr>
        <w:t>应急组织指挥体系与职责；</w:t>
      </w:r>
    </w:p>
    <w:p w14:paraId="37D12023" w14:textId="77777777" w:rsidR="00E463CF" w:rsidRDefault="00000000">
      <w:pPr>
        <w:pStyle w:val="af5"/>
      </w:pPr>
      <w:r>
        <w:rPr>
          <w:rFonts w:hint="eastAsia"/>
        </w:rPr>
        <w:t>预警信息发布条件与发布流程；</w:t>
      </w:r>
    </w:p>
    <w:p w14:paraId="6CCAB721" w14:textId="77777777" w:rsidR="00E463CF" w:rsidRDefault="00000000">
      <w:pPr>
        <w:pStyle w:val="af5"/>
      </w:pPr>
      <w:r>
        <w:rPr>
          <w:rFonts w:hint="eastAsia"/>
        </w:rPr>
        <w:t>应急人员与物资准备；</w:t>
      </w:r>
    </w:p>
    <w:p w14:paraId="37E053B7" w14:textId="77777777" w:rsidR="00E463CF" w:rsidRDefault="00000000">
      <w:pPr>
        <w:pStyle w:val="af5"/>
      </w:pPr>
      <w:r>
        <w:rPr>
          <w:rFonts w:hint="eastAsia"/>
        </w:rPr>
        <w:t>应急响应等级和相应措施；</w:t>
      </w:r>
    </w:p>
    <w:p w14:paraId="33F86E85" w14:textId="77777777" w:rsidR="00E463CF" w:rsidRDefault="00000000">
      <w:pPr>
        <w:pStyle w:val="af5"/>
      </w:pPr>
      <w:r>
        <w:rPr>
          <w:rFonts w:hint="eastAsia"/>
        </w:rPr>
        <w:t>灾情报告；</w:t>
      </w:r>
    </w:p>
    <w:p w14:paraId="5CB4B264" w14:textId="77777777" w:rsidR="00E463CF" w:rsidRDefault="00000000">
      <w:pPr>
        <w:pStyle w:val="af5"/>
      </w:pPr>
      <w:r>
        <w:rPr>
          <w:rFonts w:hint="eastAsia"/>
        </w:rPr>
        <w:t>灾害防御工作总结，规划与预案修订等。</w:t>
      </w:r>
    </w:p>
    <w:p w14:paraId="1B2C8A83" w14:textId="77777777" w:rsidR="00E463CF" w:rsidRDefault="00000000">
      <w:pPr>
        <w:pStyle w:val="affd"/>
        <w:spacing w:before="156" w:after="156"/>
      </w:pPr>
      <w:r>
        <w:rPr>
          <w:rFonts w:hint="eastAsia"/>
        </w:rPr>
        <w:t>普及雷电灾害预防知识和抢险救援常识</w:t>
      </w:r>
    </w:p>
    <w:p w14:paraId="16CA7173" w14:textId="77777777" w:rsidR="00E463CF" w:rsidRDefault="00000000">
      <w:pPr>
        <w:pStyle w:val="afffff5"/>
        <w:ind w:firstLine="420"/>
      </w:pPr>
      <w:r>
        <w:rPr>
          <w:rFonts w:hint="eastAsia"/>
        </w:rPr>
        <w:t>山地旅游景区应对本单位职工开展有关雷电灾害预防知识、抢险救援应急常识宣传普及活动，对雷电灾害应急抢险救援人员开展相关抢险技能培训，并进行必要应急演练。</w:t>
      </w:r>
    </w:p>
    <w:p w14:paraId="6F6F028B" w14:textId="77777777" w:rsidR="00E463CF" w:rsidRDefault="00000000">
      <w:pPr>
        <w:pStyle w:val="afffff5"/>
        <w:ind w:firstLine="420"/>
      </w:pPr>
      <w:r>
        <w:rPr>
          <w:rFonts w:hint="eastAsia"/>
        </w:rPr>
        <w:t>山地旅游景区应对旅游者开展有关雷电灾害预防知识和避险、互救应急常识宣传。</w:t>
      </w:r>
    </w:p>
    <w:p w14:paraId="10C1906D" w14:textId="77777777" w:rsidR="00E463CF" w:rsidRDefault="00000000">
      <w:pPr>
        <w:pStyle w:val="affd"/>
        <w:spacing w:before="156" w:after="156"/>
      </w:pPr>
      <w:r>
        <w:rPr>
          <w:rFonts w:hint="eastAsia"/>
        </w:rPr>
        <w:t>开展雷电灾害监测工作</w:t>
      </w:r>
    </w:p>
    <w:p w14:paraId="6CCE57DF" w14:textId="77777777" w:rsidR="00E463CF" w:rsidRDefault="00000000">
      <w:pPr>
        <w:pStyle w:val="afffff5"/>
        <w:ind w:firstLine="420"/>
      </w:pPr>
      <w:r>
        <w:rPr>
          <w:rFonts w:hint="eastAsia"/>
        </w:rPr>
        <w:t>山地旅游景区宜根据景区地理特征和易发生雷电灾害时间、地点、强度，开展相应雷电灾害监测工作。</w:t>
      </w:r>
    </w:p>
    <w:p w14:paraId="430E01A5" w14:textId="77777777" w:rsidR="00E463CF" w:rsidRDefault="00000000">
      <w:pPr>
        <w:pStyle w:val="afffff5"/>
        <w:ind w:firstLine="420"/>
      </w:pPr>
      <w:r>
        <w:rPr>
          <w:rFonts w:hint="eastAsia"/>
        </w:rPr>
        <w:t>开展雷电灾害监测工作应使用符合气象行业主管部门规定的技术要求，并经审查合格具备检定证书和在检定合格有效期的监测设备。</w:t>
      </w:r>
    </w:p>
    <w:p w14:paraId="0B61E5B2" w14:textId="77777777" w:rsidR="00E463CF" w:rsidRDefault="00000000">
      <w:pPr>
        <w:pStyle w:val="afffff5"/>
        <w:ind w:firstLine="420"/>
      </w:pPr>
      <w:r>
        <w:rPr>
          <w:rFonts w:hint="eastAsia"/>
        </w:rPr>
        <w:lastRenderedPageBreak/>
        <w:t>山地旅游景区可根据当地通信条件，选择具有相关雷电自动监测功能的自动气象站或人工观测仪器。</w:t>
      </w:r>
    </w:p>
    <w:p w14:paraId="45B58D78" w14:textId="77777777" w:rsidR="00E463CF" w:rsidRDefault="00000000">
      <w:pPr>
        <w:pStyle w:val="affd"/>
        <w:spacing w:before="156" w:after="156"/>
      </w:pPr>
      <w:r>
        <w:rPr>
          <w:rFonts w:hint="eastAsia"/>
        </w:rPr>
        <w:t>建设雷电灾害防御基础设施</w:t>
      </w:r>
    </w:p>
    <w:p w14:paraId="61010A16" w14:textId="77777777" w:rsidR="00E463CF" w:rsidRDefault="00000000">
      <w:pPr>
        <w:pStyle w:val="affe"/>
        <w:spacing w:before="156" w:after="156"/>
      </w:pPr>
      <w:r>
        <w:rPr>
          <w:rFonts w:hint="eastAsia"/>
        </w:rPr>
        <w:t>雷电灾害预警信息接收、传播、报警设施</w:t>
      </w:r>
    </w:p>
    <w:p w14:paraId="7FECD17E" w14:textId="77777777" w:rsidR="00E463CF" w:rsidRDefault="00000000">
      <w:pPr>
        <w:pStyle w:val="afffff5"/>
        <w:ind w:firstLine="420"/>
      </w:pPr>
      <w:r>
        <w:rPr>
          <w:rFonts w:hint="eastAsia"/>
        </w:rPr>
        <w:t>山地旅游景区应建立健全有线与无线相结合的通信设施，以确保旅游景区与所在地县级人民政府气象灾害防御指挥部、气象主管机构所属气象台站以及有关部门或单位通信畅通；建设包括广播、电子显示屏、固定电话等气象灾害信息传播设施，以确保雷电灾害预警信息及时传播；设置固定报警电话，以满足报警或遇险人员求助需要。</w:t>
      </w:r>
    </w:p>
    <w:p w14:paraId="3B2DD75E" w14:textId="77777777" w:rsidR="00E463CF" w:rsidRDefault="00000000">
      <w:pPr>
        <w:pStyle w:val="affe"/>
        <w:spacing w:before="156" w:after="156"/>
      </w:pPr>
      <w:r>
        <w:rPr>
          <w:rFonts w:hint="eastAsia"/>
        </w:rPr>
        <w:t>避险场所</w:t>
      </w:r>
    </w:p>
    <w:p w14:paraId="68AC1015" w14:textId="77777777" w:rsidR="00E463CF" w:rsidRDefault="00000000">
      <w:pPr>
        <w:pStyle w:val="afffff5"/>
        <w:ind w:firstLine="420"/>
      </w:pPr>
      <w:r>
        <w:rPr>
          <w:rFonts w:hint="eastAsia"/>
        </w:rPr>
        <w:t>山地旅游景区应在雷电灾害多发区，建设供旅游者使用的雷电灾害应急避险场所，并按照DB46/T 549的要求设置明显标志。</w:t>
      </w:r>
    </w:p>
    <w:p w14:paraId="2BF1D4CA" w14:textId="77777777" w:rsidR="00E463CF" w:rsidRDefault="00000000">
      <w:pPr>
        <w:pStyle w:val="affe"/>
        <w:spacing w:before="156" w:after="156"/>
      </w:pPr>
      <w:r>
        <w:rPr>
          <w:rFonts w:hint="eastAsia"/>
        </w:rPr>
        <w:t>雷电防护装置</w:t>
      </w:r>
    </w:p>
    <w:p w14:paraId="777D1715" w14:textId="77777777" w:rsidR="00E463CF" w:rsidRDefault="00000000">
      <w:pPr>
        <w:pStyle w:val="afffff5"/>
        <w:ind w:firstLine="420"/>
      </w:pPr>
      <w:r>
        <w:rPr>
          <w:rFonts w:hint="eastAsia"/>
        </w:rPr>
        <w:t>山地旅游景区建设、安装在雷电灾害多发区的建（构）筑物、设施，应按照QX/T 264—2015规定建设雷电防御设施，并进行定期检测。</w:t>
      </w:r>
    </w:p>
    <w:p w14:paraId="14EB6855" w14:textId="77777777" w:rsidR="00E463CF" w:rsidRDefault="00000000">
      <w:pPr>
        <w:pStyle w:val="affd"/>
        <w:spacing w:before="156" w:after="156"/>
      </w:pPr>
      <w:r>
        <w:rPr>
          <w:rFonts w:hint="eastAsia"/>
        </w:rPr>
        <w:t>标明应急撤离通道、路线</w:t>
      </w:r>
    </w:p>
    <w:p w14:paraId="260E4758" w14:textId="77777777" w:rsidR="00E463CF" w:rsidRDefault="00000000">
      <w:pPr>
        <w:pStyle w:val="afffff5"/>
        <w:ind w:firstLine="420"/>
      </w:pPr>
      <w:r>
        <w:rPr>
          <w:rFonts w:hint="eastAsia"/>
        </w:rPr>
        <w:t>旅游线路较为复杂的山地旅游景区，</w:t>
      </w:r>
      <w:proofErr w:type="gramStart"/>
      <w:r>
        <w:rPr>
          <w:rFonts w:hint="eastAsia"/>
        </w:rPr>
        <w:t>应显著</w:t>
      </w:r>
      <w:proofErr w:type="gramEnd"/>
      <w:r>
        <w:rPr>
          <w:rFonts w:hint="eastAsia"/>
        </w:rPr>
        <w:t>标明应急安全撤离通道、路线，并保证其畅通。</w:t>
      </w:r>
    </w:p>
    <w:p w14:paraId="0CD3B2DE" w14:textId="77777777" w:rsidR="00E463CF" w:rsidRDefault="00000000">
      <w:pPr>
        <w:pStyle w:val="affd"/>
        <w:spacing w:before="156" w:after="156"/>
      </w:pPr>
      <w:r>
        <w:rPr>
          <w:rFonts w:hint="eastAsia"/>
        </w:rPr>
        <w:t>配备应急用品、工具</w:t>
      </w:r>
    </w:p>
    <w:p w14:paraId="3081B575" w14:textId="77777777" w:rsidR="00E463CF" w:rsidRDefault="00000000">
      <w:pPr>
        <w:pStyle w:val="afffff5"/>
        <w:ind w:firstLine="420"/>
      </w:pPr>
      <w:r>
        <w:rPr>
          <w:rFonts w:hint="eastAsia"/>
        </w:rPr>
        <w:t>山地旅游景区应根据雷电灾害应急救援工作需要，在有关场所配备必要的应急用品（如设置隔离区用的隔离桩、绳、带，救援用的急救包、救生衣、担架、急救绳索等）、工具（如铁锹、扫帚等），并进行定期检查、维护，使其处于良好状态，确保能够正常使用。</w:t>
      </w:r>
    </w:p>
    <w:p w14:paraId="7B1B15ED" w14:textId="77777777" w:rsidR="00E463CF" w:rsidRDefault="00000000">
      <w:pPr>
        <w:pStyle w:val="affc"/>
        <w:spacing w:before="312" w:after="312"/>
      </w:pPr>
      <w:bookmarkStart w:id="58" w:name="_Toc200639832"/>
      <w:r>
        <w:rPr>
          <w:rFonts w:hint="eastAsia"/>
        </w:rPr>
        <w:t>灾害防御</w:t>
      </w:r>
      <w:bookmarkEnd w:id="58"/>
    </w:p>
    <w:p w14:paraId="59252FCA" w14:textId="77777777" w:rsidR="00E463CF" w:rsidRDefault="00000000">
      <w:pPr>
        <w:pStyle w:val="affd"/>
        <w:spacing w:before="156" w:after="156"/>
      </w:pPr>
      <w:r>
        <w:rPr>
          <w:rFonts w:hint="eastAsia"/>
        </w:rPr>
        <w:t>灾害预警</w:t>
      </w:r>
    </w:p>
    <w:p w14:paraId="02A73A9E" w14:textId="77777777" w:rsidR="00E463CF" w:rsidRDefault="00000000">
      <w:pPr>
        <w:pStyle w:val="afffff5"/>
        <w:ind w:firstLine="420"/>
      </w:pPr>
      <w:r>
        <w:rPr>
          <w:rFonts w:hint="eastAsia"/>
        </w:rPr>
        <w:t>山地旅游景区雷电灾害防御组织机构要认真</w:t>
      </w:r>
      <w:proofErr w:type="gramStart"/>
      <w:r>
        <w:rPr>
          <w:rFonts w:hint="eastAsia"/>
        </w:rPr>
        <w:t>研</w:t>
      </w:r>
      <w:proofErr w:type="gramEnd"/>
      <w:r>
        <w:rPr>
          <w:rFonts w:hint="eastAsia"/>
        </w:rPr>
        <w:t>判所在地气象主管机构所属气象台</w:t>
      </w:r>
      <w:proofErr w:type="gramStart"/>
      <w:r>
        <w:rPr>
          <w:rFonts w:hint="eastAsia"/>
        </w:rPr>
        <w:t>站发布</w:t>
      </w:r>
      <w:proofErr w:type="gramEnd"/>
      <w:r>
        <w:rPr>
          <w:rFonts w:hint="eastAsia"/>
        </w:rPr>
        <w:t>的雷电灾害预报预警信息，密切关注景区及其周围地区天气变化趋势，深入分析、评估可能造成的影响和危害，当预测旅游景区未来可能发生相关雷电灾害时，应及时通过有效途径或方式发布预警信息，开展隐患排查，安排应急抢险救援人员进入岗位，做好启动应急响应的各项准备工作。同时向旅游者宣传预防和避免、减轻雷电灾害损害的相关常识，公布咨询、求助电话和应急避险场所具体地址、到达路径，以及应急安全撤离通道、路线。</w:t>
      </w:r>
    </w:p>
    <w:p w14:paraId="648077E4" w14:textId="77777777" w:rsidR="00E463CF" w:rsidRDefault="00000000">
      <w:pPr>
        <w:pStyle w:val="affd"/>
        <w:spacing w:before="156" w:after="156"/>
      </w:pPr>
      <w:r>
        <w:rPr>
          <w:rFonts w:hint="eastAsia"/>
        </w:rPr>
        <w:t>预警响应</w:t>
      </w:r>
    </w:p>
    <w:p w14:paraId="2F846463" w14:textId="77777777" w:rsidR="00E463CF" w:rsidRDefault="00000000">
      <w:pPr>
        <w:pStyle w:val="afffff5"/>
        <w:ind w:firstLine="420"/>
      </w:pPr>
      <w:r>
        <w:rPr>
          <w:rFonts w:hint="eastAsia"/>
        </w:rPr>
        <w:t>雷电灾害发生并达到雷电灾害应急预案启动条件时，山地旅游景区雷电灾害防御组织机构应及时启动雷电灾害应急响应，同时报告所在地人民政府或应急指挥机构（必要时可越级上报），并根据已经发生或 可能发生的灾害情况以及已经造成损失和影响或可能造成的损失和影响，采取相应下列一项或者多项措施：</w:t>
      </w:r>
    </w:p>
    <w:p w14:paraId="050BEC6E" w14:textId="77777777" w:rsidR="00E463CF" w:rsidRDefault="00000000">
      <w:pPr>
        <w:pStyle w:val="af5"/>
        <w:numPr>
          <w:ilvl w:val="0"/>
          <w:numId w:val="34"/>
        </w:numPr>
      </w:pPr>
      <w:r>
        <w:rPr>
          <w:rFonts w:hint="eastAsia"/>
        </w:rPr>
        <w:t>暂停有关设施运行；</w:t>
      </w:r>
    </w:p>
    <w:p w14:paraId="3579EFDC" w14:textId="77777777" w:rsidR="00E463CF" w:rsidRDefault="00000000">
      <w:pPr>
        <w:pStyle w:val="af5"/>
      </w:pPr>
      <w:r>
        <w:rPr>
          <w:rFonts w:hint="eastAsia"/>
        </w:rPr>
        <w:lastRenderedPageBreak/>
        <w:t>设置雷电灾害危险区，组织旅游者撤离该区域；</w:t>
      </w:r>
    </w:p>
    <w:p w14:paraId="21F391BB" w14:textId="77777777" w:rsidR="00E463CF" w:rsidRDefault="00000000">
      <w:pPr>
        <w:pStyle w:val="af5"/>
      </w:pPr>
      <w:r>
        <w:rPr>
          <w:rFonts w:hint="eastAsia"/>
        </w:rPr>
        <w:t>关闭部分景区，组织旅游者撤离该部分景区；</w:t>
      </w:r>
    </w:p>
    <w:p w14:paraId="182A7F5D" w14:textId="77777777" w:rsidR="00E463CF" w:rsidRDefault="00000000">
      <w:pPr>
        <w:pStyle w:val="af5"/>
      </w:pPr>
      <w:r>
        <w:rPr>
          <w:rFonts w:hint="eastAsia"/>
        </w:rPr>
        <w:t>关闭全部景区，组织旅游者撤离景区。</w:t>
      </w:r>
    </w:p>
    <w:p w14:paraId="3164D0C1" w14:textId="77777777" w:rsidR="00E463CF" w:rsidRDefault="00000000">
      <w:pPr>
        <w:pStyle w:val="afffff5"/>
        <w:ind w:firstLine="420"/>
      </w:pPr>
      <w:r>
        <w:rPr>
          <w:rFonts w:hint="eastAsia"/>
        </w:rPr>
        <w:t>当雷电灾害对山地旅游景区造成的损失和影响超出景区自身控制或抢险救援能力时，山地旅游景区雷电灾害防御组织机构应请求所在地人民政府及有关部门或单位予以支援。</w:t>
      </w:r>
    </w:p>
    <w:p w14:paraId="03A937E9" w14:textId="77777777" w:rsidR="00E463CF" w:rsidRDefault="00000000">
      <w:pPr>
        <w:pStyle w:val="affc"/>
        <w:spacing w:before="312" w:after="312"/>
      </w:pPr>
      <w:bookmarkStart w:id="59" w:name="_Toc200639833"/>
      <w:r>
        <w:rPr>
          <w:rFonts w:hint="eastAsia"/>
        </w:rPr>
        <w:t>灾后处置</w:t>
      </w:r>
      <w:bookmarkEnd w:id="59"/>
    </w:p>
    <w:p w14:paraId="0DD2972D" w14:textId="77777777" w:rsidR="00E463CF" w:rsidRDefault="00000000">
      <w:pPr>
        <w:pStyle w:val="afffff5"/>
        <w:ind w:firstLine="420"/>
      </w:pPr>
      <w:r>
        <w:rPr>
          <w:rFonts w:hint="eastAsia"/>
        </w:rPr>
        <w:t>雷电灾害结束后，山地旅游景区应对雷电灾害造成的损失及雷电灾害起因、性质、影响等问题进行调查、评估与总结，分析雷电灾害应对处置工作经验教训，制定维修、重建被损坏建（构）筑物、设施和恢复景区开放计划，修订完善雷电灾害防御规划和应急预案，按有关规定配合相应部门开展灾情核定，并向所在地人民政府或应急指挥机构及有关部门报告相关情况。</w:t>
      </w:r>
    </w:p>
    <w:p w14:paraId="62FE4F4B" w14:textId="77777777" w:rsidR="00E463CF" w:rsidRDefault="00000000">
      <w:pPr>
        <w:pStyle w:val="affc"/>
        <w:spacing w:before="312" w:after="312"/>
      </w:pPr>
      <w:bookmarkStart w:id="60" w:name="_Toc200639834"/>
      <w:r>
        <w:rPr>
          <w:rFonts w:hint="eastAsia"/>
        </w:rPr>
        <w:t>雷电防护装置的检测与维护</w:t>
      </w:r>
      <w:bookmarkEnd w:id="60"/>
    </w:p>
    <w:p w14:paraId="5134E80E" w14:textId="77777777" w:rsidR="00E463CF" w:rsidRDefault="00000000">
      <w:pPr>
        <w:pStyle w:val="affffffffe"/>
      </w:pPr>
      <w:r>
        <w:rPr>
          <w:rFonts w:hint="eastAsia"/>
        </w:rPr>
        <w:t>山地旅游景区的雷电防护装置应按 GB/T21431的要求，由当地具有检测资质的机构每年检测一次。</w:t>
      </w:r>
    </w:p>
    <w:p w14:paraId="75B74BEE" w14:textId="77777777" w:rsidR="00E463CF" w:rsidRDefault="00000000">
      <w:pPr>
        <w:pStyle w:val="affffffffe"/>
      </w:pPr>
      <w:r>
        <w:rPr>
          <w:rFonts w:hint="eastAsia"/>
        </w:rPr>
        <w:t>山地旅游景区内的新建、改建、扩建项目，应根据建设项目防雷工程施工进度进行跟踪检测。</w:t>
      </w:r>
    </w:p>
    <w:p w14:paraId="13E8EA6A" w14:textId="77777777" w:rsidR="00E463CF" w:rsidRDefault="00000000">
      <w:pPr>
        <w:pStyle w:val="affffffffe"/>
      </w:pPr>
      <w:r>
        <w:rPr>
          <w:rFonts w:hint="eastAsia"/>
        </w:rPr>
        <w:t>山地旅游景区雷电防护装置的维护应符合下列要求：</w:t>
      </w:r>
    </w:p>
    <w:p w14:paraId="6975AF36" w14:textId="77777777" w:rsidR="00E463CF" w:rsidRDefault="00000000">
      <w:pPr>
        <w:pStyle w:val="af5"/>
        <w:numPr>
          <w:ilvl w:val="0"/>
          <w:numId w:val="35"/>
        </w:numPr>
      </w:pPr>
      <w:r>
        <w:rPr>
          <w:rFonts w:hint="eastAsia"/>
        </w:rPr>
        <w:t>检查接闪杆、接闪带（网、线)、杆塔和引下线的腐蚀情况及机械损伤等，若有腐蚀、损伤，应及时修复，特别是</w:t>
      </w:r>
      <w:proofErr w:type="gramStart"/>
      <w:r>
        <w:rPr>
          <w:rFonts w:hint="eastAsia"/>
        </w:rPr>
        <w:t>在断接卡</w:t>
      </w:r>
      <w:proofErr w:type="gramEnd"/>
      <w:r>
        <w:rPr>
          <w:rFonts w:hint="eastAsia"/>
        </w:rPr>
        <w:t>或接地测试点处，应进行电气连续性测量；</w:t>
      </w:r>
    </w:p>
    <w:p w14:paraId="62CF8820" w14:textId="77777777" w:rsidR="00E463CF" w:rsidRDefault="00000000">
      <w:pPr>
        <w:pStyle w:val="af5"/>
      </w:pPr>
      <w:r>
        <w:rPr>
          <w:rFonts w:hint="eastAsia"/>
        </w:rPr>
        <w:t>测试接地装置的接地电阻值，若测试值大于规定值，应检查接地装置和土壤条件，找出变化原因，采取有效的整改措施；</w:t>
      </w:r>
    </w:p>
    <w:p w14:paraId="4EA627D7" w14:textId="77777777" w:rsidR="00E463CF" w:rsidRDefault="00000000">
      <w:pPr>
        <w:pStyle w:val="af5"/>
      </w:pPr>
      <w:r>
        <w:rPr>
          <w:rFonts w:hint="eastAsia"/>
        </w:rPr>
        <w:t>检测内部防雷装置和设备（金属外壳、机架)等电位连接的电气连续性，若 现连接处松动或断路，应及时修复；</w:t>
      </w:r>
    </w:p>
    <w:p w14:paraId="57533261" w14:textId="77777777" w:rsidR="00E463CF" w:rsidRDefault="00000000">
      <w:pPr>
        <w:pStyle w:val="af5"/>
      </w:pPr>
      <w:r>
        <w:rPr>
          <w:rFonts w:hint="eastAsia"/>
        </w:rPr>
        <w:t>检查各类电涌保护器的运行情况，若发现接触不良、灼伤、漏电、发热等，应及时处理。</w:t>
      </w:r>
    </w:p>
    <w:p w14:paraId="2DC093D3" w14:textId="77777777" w:rsidR="00E463CF" w:rsidRDefault="00E463CF">
      <w:pPr>
        <w:pStyle w:val="afffff5"/>
        <w:ind w:firstLine="420"/>
      </w:pPr>
    </w:p>
    <w:p w14:paraId="4FF3BE4C" w14:textId="77777777" w:rsidR="00E463CF" w:rsidRDefault="00E463CF">
      <w:pPr>
        <w:pStyle w:val="afffff5"/>
        <w:ind w:firstLine="420"/>
        <w:sectPr w:rsidR="00E463CF">
          <w:pgSz w:w="11906" w:h="16838"/>
          <w:pgMar w:top="1928" w:right="1134" w:bottom="1134" w:left="1134" w:header="1418" w:footer="1134" w:gutter="284"/>
          <w:pgNumType w:start="1"/>
          <w:cols w:space="425"/>
          <w:formProt w:val="0"/>
          <w:docGrid w:type="lines" w:linePitch="312"/>
        </w:sectPr>
      </w:pPr>
      <w:bookmarkStart w:id="61" w:name="BookMark6"/>
      <w:bookmarkEnd w:id="25"/>
    </w:p>
    <w:p w14:paraId="54D84FBC" w14:textId="77777777" w:rsidR="00E463CF" w:rsidRDefault="00000000">
      <w:pPr>
        <w:pStyle w:val="afffffc"/>
        <w:spacing w:after="156"/>
      </w:pPr>
      <w:bookmarkStart w:id="62" w:name="_Toc200639835"/>
      <w:r>
        <w:rPr>
          <w:rFonts w:hint="eastAsia"/>
          <w:spacing w:val="105"/>
        </w:rPr>
        <w:lastRenderedPageBreak/>
        <w:t>参考文</w:t>
      </w:r>
      <w:r>
        <w:rPr>
          <w:rFonts w:hint="eastAsia"/>
        </w:rPr>
        <w:t>献</w:t>
      </w:r>
      <w:bookmarkEnd w:id="62"/>
    </w:p>
    <w:p w14:paraId="0977CF3E" w14:textId="77777777" w:rsidR="00E463CF" w:rsidRDefault="00000000">
      <w:pPr>
        <w:pStyle w:val="afffff5"/>
        <w:ind w:firstLine="420"/>
      </w:pPr>
      <w:r>
        <w:rPr>
          <w:rFonts w:hint="eastAsia"/>
        </w:rPr>
        <w:t>[1]　全国人大常委会办公厅.中华人民共和国突发事件应对法[J].经济管理文摘, 2007, 28(021):44-48.</w:t>
      </w:r>
    </w:p>
    <w:p w14:paraId="54563F3C" w14:textId="77777777" w:rsidR="00E463CF" w:rsidRDefault="00000000">
      <w:pPr>
        <w:pStyle w:val="afffff5"/>
        <w:ind w:firstLine="420"/>
      </w:pPr>
      <w:r>
        <w:t>[</w:t>
      </w:r>
      <w:r>
        <w:rPr>
          <w:rFonts w:hint="eastAsia"/>
        </w:rPr>
        <w:t>2</w:t>
      </w:r>
      <w:r>
        <w:t>]</w:t>
      </w:r>
      <w:r>
        <w:rPr>
          <w:rFonts w:hint="eastAsia"/>
        </w:rPr>
        <w:t xml:space="preserve">　法律出版社大众出版编委会,</w:t>
      </w:r>
      <w:proofErr w:type="gramStart"/>
      <w:r>
        <w:rPr>
          <w:rFonts w:hint="eastAsia"/>
        </w:rPr>
        <w:t>况</w:t>
      </w:r>
      <w:proofErr w:type="gramEnd"/>
      <w:r>
        <w:rPr>
          <w:rFonts w:hint="eastAsia"/>
        </w:rPr>
        <w:t>杰,周君.中华人民共和国旅游法[M].法律出版社,2013.</w:t>
      </w:r>
    </w:p>
    <w:p w14:paraId="0BC4C61A" w14:textId="77777777" w:rsidR="00E463CF" w:rsidRDefault="00000000">
      <w:pPr>
        <w:pStyle w:val="afffff5"/>
        <w:ind w:firstLine="420"/>
      </w:pPr>
      <w:r>
        <w:rPr>
          <w:rFonts w:hint="eastAsia"/>
        </w:rPr>
        <w:t>[3]　全国人民代表大会常务委员会.中华人民共和国气象法[M].法律出版社,2016.</w:t>
      </w:r>
    </w:p>
    <w:p w14:paraId="16F09D1A" w14:textId="77777777" w:rsidR="00E463CF" w:rsidRDefault="00000000">
      <w:pPr>
        <w:pStyle w:val="afffff5"/>
        <w:ind w:firstLine="420"/>
      </w:pPr>
      <w:r>
        <w:rPr>
          <w:rFonts w:hint="eastAsia"/>
        </w:rPr>
        <w:t>[4]　国务院法制办.气象灾害防御条例[M].中国法制出版社,2010.</w:t>
      </w:r>
    </w:p>
    <w:p w14:paraId="27C7B721" w14:textId="77777777" w:rsidR="00E463CF" w:rsidRDefault="00000000">
      <w:pPr>
        <w:pStyle w:val="afffff5"/>
        <w:ind w:firstLine="420"/>
      </w:pPr>
      <w:r>
        <w:rPr>
          <w:rFonts w:hint="eastAsia"/>
        </w:rPr>
        <w:t>[5]　国务院.国家突发公共事件总体应急预案[J].中国中医基础医学杂志,2006,12(1):3.</w:t>
      </w:r>
    </w:p>
    <w:p w14:paraId="33C927CF" w14:textId="77777777" w:rsidR="00E463CF" w:rsidRDefault="00000000">
      <w:pPr>
        <w:pStyle w:val="afffff5"/>
        <w:ind w:firstLine="420"/>
      </w:pPr>
      <w:r>
        <w:rPr>
          <w:rFonts w:hint="eastAsia"/>
        </w:rPr>
        <w:t>[6]　中国气象局.国家气象灾害应急预案[EB/OL].[2010-3-8].</w:t>
      </w:r>
      <w:r>
        <w:br/>
        <w:t>https://www.cma.gov.cn/2011zwxx/2011zflfg/2011zxzfg/201110/t20111027_135247.html</w:t>
      </w:r>
    </w:p>
    <w:p w14:paraId="4708FA3A" w14:textId="77777777" w:rsidR="00E463CF" w:rsidRDefault="00000000">
      <w:pPr>
        <w:pStyle w:val="afffff5"/>
        <w:ind w:firstLine="420"/>
      </w:pPr>
      <w:r>
        <w:rPr>
          <w:rFonts w:hint="eastAsia"/>
        </w:rPr>
        <w:t>[7]　中国气象局.防雷减灾管理办法[</w:t>
      </w:r>
      <w:r>
        <w:t>EB/OL</w:t>
      </w:r>
      <w:r>
        <w:rPr>
          <w:rFonts w:hint="eastAsia"/>
        </w:rPr>
        <w:t>].[2025-3-31].</w:t>
      </w:r>
      <w:r>
        <w:br/>
        <w:t>https://www.cma.gov.cn/gzk/202504/t20250429_7036385.html</w:t>
      </w:r>
    </w:p>
    <w:p w14:paraId="3E746E98" w14:textId="77777777" w:rsidR="00E463CF" w:rsidRDefault="00000000">
      <w:pPr>
        <w:pStyle w:val="afffff5"/>
        <w:ind w:firstLine="420"/>
      </w:pPr>
      <w:r>
        <w:rPr>
          <w:rFonts w:hint="eastAsia"/>
        </w:rPr>
        <w:t>[8]　国家旅游局.旅游景区质量等级管理办法[</w:t>
      </w:r>
      <w:r>
        <w:t>EB/OL</w:t>
      </w:r>
      <w:r>
        <w:rPr>
          <w:rFonts w:hint="eastAsia"/>
        </w:rPr>
        <w:t>].[2012-5-9].</w:t>
      </w:r>
      <w:r>
        <w:br/>
        <w:t>https://zwgk.mct.gov.cn/zfxxgkml/zcfg/gfxwj/202012/t20201204_906214.html</w:t>
      </w:r>
    </w:p>
    <w:p w14:paraId="13C389CC" w14:textId="77777777" w:rsidR="00E463CF" w:rsidRDefault="00000000">
      <w:pPr>
        <w:pStyle w:val="afffff5"/>
        <w:ind w:firstLine="420"/>
      </w:pPr>
      <w:r>
        <w:rPr>
          <w:rFonts w:hint="eastAsia"/>
        </w:rPr>
        <w:t>[9]　河南省人民代表大会常务委员会.河南省气象灾害防御条例[DB].[2020-6-4].</w:t>
      </w:r>
      <w:r>
        <w:br/>
        <w:t>https://flk.npc.gov.cn/detail2.html?ZmY4MDgwODE3MzZiYjE5ZDAxNzM2YmYzMzQ0MzAwNTM</w:t>
      </w:r>
    </w:p>
    <w:p w14:paraId="4F8A2303" w14:textId="77777777" w:rsidR="00E463CF" w:rsidRDefault="00000000">
      <w:pPr>
        <w:pStyle w:val="afffff5"/>
        <w:ind w:firstLineChars="0" w:firstLine="0"/>
        <w:jc w:val="center"/>
      </w:pPr>
      <w:bookmarkStart w:id="63" w:name="BookMark8"/>
      <w:bookmarkEnd w:id="61"/>
      <w:r>
        <w:rPr>
          <w:rFonts w:hint="eastAsia"/>
          <w:noProof/>
        </w:rPr>
        <w:drawing>
          <wp:inline distT="0" distB="0" distL="0" distR="0" wp14:anchorId="5C65C9DE" wp14:editId="47FE2DAD">
            <wp:extent cx="1485900" cy="317500"/>
            <wp:effectExtent l="0" t="0" r="0" b="6350"/>
            <wp:docPr id="1111793240" name="图片 1"/>
            <wp:cNvGraphicFramePr/>
            <a:graphic xmlns:a="http://schemas.openxmlformats.org/drawingml/2006/main">
              <a:graphicData uri="http://schemas.openxmlformats.org/drawingml/2006/picture">
                <pic:pic xmlns:pic="http://schemas.openxmlformats.org/drawingml/2006/picture">
                  <pic:nvPicPr>
                    <pic:cNvPr id="1111793240"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3"/>
    </w:p>
    <w:sectPr w:rsidR="00E463CF">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255D6" w14:textId="77777777" w:rsidR="008547F7" w:rsidRDefault="008547F7">
      <w:pPr>
        <w:spacing w:line="240" w:lineRule="auto"/>
      </w:pPr>
      <w:r>
        <w:separator/>
      </w:r>
    </w:p>
  </w:endnote>
  <w:endnote w:type="continuationSeparator" w:id="0">
    <w:p w14:paraId="089AE7A0" w14:textId="77777777" w:rsidR="008547F7" w:rsidRDefault="00854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6F0A5" w14:textId="77777777" w:rsidR="00E463CF"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6A4A3" w14:textId="77777777" w:rsidR="00E463CF" w:rsidRDefault="00E463CF">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C5C50" w14:textId="77777777" w:rsidR="00E463CF" w:rsidRDefault="00E463CF">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38E8F" w14:textId="77777777" w:rsidR="00E463CF"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158E7" w14:textId="77777777" w:rsidR="008547F7" w:rsidRDefault="008547F7">
      <w:pPr>
        <w:spacing w:line="240" w:lineRule="auto"/>
      </w:pPr>
      <w:r>
        <w:separator/>
      </w:r>
    </w:p>
  </w:footnote>
  <w:footnote w:type="continuationSeparator" w:id="0">
    <w:p w14:paraId="59D98D13" w14:textId="77777777" w:rsidR="008547F7" w:rsidRDefault="00854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33605" w14:textId="77777777" w:rsidR="00E463CF" w:rsidRDefault="00E463CF">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BA4B3" w14:textId="77777777" w:rsidR="00E463CF"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8DF5F" w14:textId="77777777" w:rsidR="00E463CF" w:rsidRDefault="00E463CF">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DA3A5" w14:textId="6DF4CD1F" w:rsidR="00E463CF"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BF54F4">
      <w:rPr>
        <w:noProof/>
        <w:lang w:val="fr-FR"/>
      </w:rPr>
      <w:t>DB 4113/T XXXX—2025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46B71" w14:textId="0707A957" w:rsidR="00E463CF" w:rsidRDefault="00000000">
    <w:pPr>
      <w:pStyle w:val="afffffa"/>
      <w:rPr>
        <w:rFonts w:hint="eastAsia"/>
      </w:rPr>
    </w:pPr>
    <w:r>
      <w:fldChar w:fldCharType="begin"/>
    </w:r>
    <w:r>
      <w:instrText xml:space="preserve"> STYLEREF  标准文件_文件编号  \* MERGEFORMAT </w:instrText>
    </w:r>
    <w:r>
      <w:fldChar w:fldCharType="separate"/>
    </w:r>
    <w:r w:rsidR="00BF54F4">
      <w:rPr>
        <w:rFonts w:hint="eastAsia"/>
        <w:noProof/>
      </w:rPr>
      <w:t>DB 4113/T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405445928">
    <w:abstractNumId w:val="0"/>
  </w:num>
  <w:num w:numId="2" w16cid:durableId="647981196">
    <w:abstractNumId w:val="27"/>
  </w:num>
  <w:num w:numId="3" w16cid:durableId="448865464">
    <w:abstractNumId w:val="5"/>
  </w:num>
  <w:num w:numId="4" w16cid:durableId="460465760">
    <w:abstractNumId w:val="23"/>
  </w:num>
  <w:num w:numId="5" w16cid:durableId="391463419">
    <w:abstractNumId w:val="18"/>
  </w:num>
  <w:num w:numId="6" w16cid:durableId="1818496404">
    <w:abstractNumId w:val="13"/>
  </w:num>
  <w:num w:numId="7" w16cid:durableId="1554659703">
    <w:abstractNumId w:val="8"/>
  </w:num>
  <w:num w:numId="8" w16cid:durableId="1735931173">
    <w:abstractNumId w:val="3"/>
  </w:num>
  <w:num w:numId="9" w16cid:durableId="2003312434">
    <w:abstractNumId w:val="9"/>
  </w:num>
  <w:num w:numId="10" w16cid:durableId="1488205951">
    <w:abstractNumId w:val="16"/>
  </w:num>
  <w:num w:numId="11" w16cid:durableId="1918709072">
    <w:abstractNumId w:val="25"/>
  </w:num>
  <w:num w:numId="12" w16cid:durableId="1355577417">
    <w:abstractNumId w:val="11"/>
  </w:num>
  <w:num w:numId="13" w16cid:durableId="889726881">
    <w:abstractNumId w:val="12"/>
  </w:num>
  <w:num w:numId="14" w16cid:durableId="1218274029">
    <w:abstractNumId w:val="7"/>
  </w:num>
  <w:num w:numId="15" w16cid:durableId="1021778042">
    <w:abstractNumId w:val="19"/>
  </w:num>
  <w:num w:numId="16" w16cid:durableId="1462922637">
    <w:abstractNumId w:val="21"/>
  </w:num>
  <w:num w:numId="17" w16cid:durableId="1320578248">
    <w:abstractNumId w:val="17"/>
  </w:num>
  <w:num w:numId="18" w16cid:durableId="599146499">
    <w:abstractNumId w:val="29"/>
  </w:num>
  <w:num w:numId="19" w16cid:durableId="1108895254">
    <w:abstractNumId w:val="15"/>
  </w:num>
  <w:num w:numId="20" w16cid:durableId="45841907">
    <w:abstractNumId w:val="1"/>
  </w:num>
  <w:num w:numId="21" w16cid:durableId="321590625">
    <w:abstractNumId w:val="10"/>
  </w:num>
  <w:num w:numId="22" w16cid:durableId="128936425">
    <w:abstractNumId w:val="30"/>
  </w:num>
  <w:num w:numId="23" w16cid:durableId="1620841646">
    <w:abstractNumId w:val="20"/>
  </w:num>
  <w:num w:numId="24" w16cid:durableId="516581765">
    <w:abstractNumId w:val="6"/>
  </w:num>
  <w:num w:numId="25" w16cid:durableId="1531382341">
    <w:abstractNumId w:val="26"/>
  </w:num>
  <w:num w:numId="26" w16cid:durableId="1666665521">
    <w:abstractNumId w:val="28"/>
  </w:num>
  <w:num w:numId="27" w16cid:durableId="323170852">
    <w:abstractNumId w:val="2"/>
  </w:num>
  <w:num w:numId="28" w16cid:durableId="1301810903">
    <w:abstractNumId w:val="4"/>
  </w:num>
  <w:num w:numId="29" w16cid:durableId="2052068549">
    <w:abstractNumId w:val="14"/>
  </w:num>
  <w:num w:numId="30" w16cid:durableId="1751808621">
    <w:abstractNumId w:val="24"/>
  </w:num>
  <w:num w:numId="31" w16cid:durableId="1063018656">
    <w:abstractNumId w:val="22"/>
  </w:num>
  <w:num w:numId="32" w16cid:durableId="6659854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568659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830211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20786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revisionView w:markup="0" w:inkAnnotations="0"/>
  <w:documentProtection w:edit="forms" w:enforcement="1" w:cryptProviderType="rsaAES" w:cryptAlgorithmClass="hash" w:cryptAlgorithmType="typeAny" w:cryptAlgorithmSid="14" w:cryptSpinCount="100000" w:hash="khhWjmupJLoSWqpk+GFHLhAj8/I7hWYqZflqVEb1FY1qe8WUMS8EHkyC+meBXaq4GWnjfr97oZ2CdLs9idAKww==" w:salt="KJxRN4kw7Bno42iQTPoAwg=="/>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BD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4BC"/>
    <w:rsid w:val="000303C3"/>
    <w:rsid w:val="000331D3"/>
    <w:rsid w:val="000346A5"/>
    <w:rsid w:val="000359C3"/>
    <w:rsid w:val="00035A7D"/>
    <w:rsid w:val="000365ED"/>
    <w:rsid w:val="000379ED"/>
    <w:rsid w:val="0004249A"/>
    <w:rsid w:val="00043282"/>
    <w:rsid w:val="00044286"/>
    <w:rsid w:val="00047F28"/>
    <w:rsid w:val="000503AA"/>
    <w:rsid w:val="000506A1"/>
    <w:rsid w:val="000515DD"/>
    <w:rsid w:val="0005265A"/>
    <w:rsid w:val="000539DD"/>
    <w:rsid w:val="00053BD3"/>
    <w:rsid w:val="00054415"/>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1E22"/>
    <w:rsid w:val="002142EA"/>
    <w:rsid w:val="002204BB"/>
    <w:rsid w:val="00221B79"/>
    <w:rsid w:val="00221C6B"/>
    <w:rsid w:val="002253A1"/>
    <w:rsid w:val="00225CF8"/>
    <w:rsid w:val="0022794E"/>
    <w:rsid w:val="00233D64"/>
    <w:rsid w:val="0023482A"/>
    <w:rsid w:val="002359CB"/>
    <w:rsid w:val="00236612"/>
    <w:rsid w:val="00243540"/>
    <w:rsid w:val="00243736"/>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F6D"/>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3A9"/>
    <w:rsid w:val="0034194F"/>
    <w:rsid w:val="00344605"/>
    <w:rsid w:val="00345C23"/>
    <w:rsid w:val="003469FC"/>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00A9"/>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FD0"/>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2F33"/>
    <w:rsid w:val="00523F95"/>
    <w:rsid w:val="00524D65"/>
    <w:rsid w:val="00525B16"/>
    <w:rsid w:val="00531DCB"/>
    <w:rsid w:val="00533D04"/>
    <w:rsid w:val="00534804"/>
    <w:rsid w:val="00534BDF"/>
    <w:rsid w:val="005354EA"/>
    <w:rsid w:val="0053585F"/>
    <w:rsid w:val="00535EC4"/>
    <w:rsid w:val="00535ED9"/>
    <w:rsid w:val="0053692B"/>
    <w:rsid w:val="00541853"/>
    <w:rsid w:val="00543BDA"/>
    <w:rsid w:val="005441CC"/>
    <w:rsid w:val="0054564B"/>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520"/>
    <w:rsid w:val="005C19B8"/>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B91"/>
    <w:rsid w:val="005F0D9C"/>
    <w:rsid w:val="005F15F3"/>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0369"/>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3BB"/>
    <w:rsid w:val="00672060"/>
    <w:rsid w:val="00672BFD"/>
    <w:rsid w:val="006770F4"/>
    <w:rsid w:val="00677A84"/>
    <w:rsid w:val="0068026D"/>
    <w:rsid w:val="00680A27"/>
    <w:rsid w:val="006813A0"/>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AFC"/>
    <w:rsid w:val="006C6DD0"/>
    <w:rsid w:val="006D04EA"/>
    <w:rsid w:val="006D0AB7"/>
    <w:rsid w:val="006D16C4"/>
    <w:rsid w:val="006D3E96"/>
    <w:rsid w:val="006D4515"/>
    <w:rsid w:val="006D4BB1"/>
    <w:rsid w:val="006D6593"/>
    <w:rsid w:val="006E23EA"/>
    <w:rsid w:val="006E352D"/>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17A0"/>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2BF"/>
    <w:rsid w:val="00823303"/>
    <w:rsid w:val="008233B2"/>
    <w:rsid w:val="00823A9F"/>
    <w:rsid w:val="00823C85"/>
    <w:rsid w:val="00825138"/>
    <w:rsid w:val="008269DD"/>
    <w:rsid w:val="00830621"/>
    <w:rsid w:val="008308DF"/>
    <w:rsid w:val="0083348C"/>
    <w:rsid w:val="008373D3"/>
    <w:rsid w:val="00840617"/>
    <w:rsid w:val="00840F84"/>
    <w:rsid w:val="00842A47"/>
    <w:rsid w:val="00843C13"/>
    <w:rsid w:val="008454F8"/>
    <w:rsid w:val="0085173A"/>
    <w:rsid w:val="008547F7"/>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346"/>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5FBE"/>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67AA6"/>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BD3"/>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17F0"/>
    <w:rsid w:val="00BD3BB4"/>
    <w:rsid w:val="00BD52D7"/>
    <w:rsid w:val="00BD5AD2"/>
    <w:rsid w:val="00BD5DCE"/>
    <w:rsid w:val="00BE22F3"/>
    <w:rsid w:val="00BE5B52"/>
    <w:rsid w:val="00BE7B8D"/>
    <w:rsid w:val="00BF0993"/>
    <w:rsid w:val="00BF10A9"/>
    <w:rsid w:val="00BF1703"/>
    <w:rsid w:val="00BF231C"/>
    <w:rsid w:val="00BF51E5"/>
    <w:rsid w:val="00BF54F4"/>
    <w:rsid w:val="00BF74A6"/>
    <w:rsid w:val="00C013AD"/>
    <w:rsid w:val="00C03364"/>
    <w:rsid w:val="00C04904"/>
    <w:rsid w:val="00C056B3"/>
    <w:rsid w:val="00C103E5"/>
    <w:rsid w:val="00C13319"/>
    <w:rsid w:val="00C13EE9"/>
    <w:rsid w:val="00C21540"/>
    <w:rsid w:val="00C21906"/>
    <w:rsid w:val="00C21BFA"/>
    <w:rsid w:val="00C22148"/>
    <w:rsid w:val="00C24C8D"/>
    <w:rsid w:val="00C24F9B"/>
    <w:rsid w:val="00C25FE2"/>
    <w:rsid w:val="00C26B53"/>
    <w:rsid w:val="00C279B2"/>
    <w:rsid w:val="00C33E50"/>
    <w:rsid w:val="00C34C20"/>
    <w:rsid w:val="00C35A3E"/>
    <w:rsid w:val="00C42130"/>
    <w:rsid w:val="00C423A4"/>
    <w:rsid w:val="00C44BF5"/>
    <w:rsid w:val="00C460E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761"/>
    <w:rsid w:val="00D008FD"/>
    <w:rsid w:val="00D0321C"/>
    <w:rsid w:val="00D035EC"/>
    <w:rsid w:val="00D06AB1"/>
    <w:rsid w:val="00D072ED"/>
    <w:rsid w:val="00D07A16"/>
    <w:rsid w:val="00D1067E"/>
    <w:rsid w:val="00D10F50"/>
    <w:rsid w:val="00D11272"/>
    <w:rsid w:val="00D126F5"/>
    <w:rsid w:val="00D1489E"/>
    <w:rsid w:val="00D148D2"/>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17E3"/>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63CF"/>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6558"/>
    <w:rsid w:val="00E77A03"/>
    <w:rsid w:val="00E822E8"/>
    <w:rsid w:val="00E82554"/>
    <w:rsid w:val="00E82606"/>
    <w:rsid w:val="00E846C8"/>
    <w:rsid w:val="00E84957"/>
    <w:rsid w:val="00E84A55"/>
    <w:rsid w:val="00E85BFF"/>
    <w:rsid w:val="00E86FDB"/>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57556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1E9E556"/>
  <w15:docId w15:val="{034393EB-85BC-4BBE-8FDD-86F91460C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FA853E4F524AC5BA175E4B8C81C908"/>
        <w:category>
          <w:name w:val="常规"/>
          <w:gallery w:val="placeholder"/>
        </w:category>
        <w:types>
          <w:type w:val="bbPlcHdr"/>
        </w:types>
        <w:behaviors>
          <w:behavior w:val="content"/>
        </w:behaviors>
        <w:guid w:val="{5F1BAC94-4EA7-4143-BF70-6A962A4AF06B}"/>
      </w:docPartPr>
      <w:docPartBody>
        <w:p w:rsidR="0091650C" w:rsidRDefault="00000000">
          <w:pPr>
            <w:pStyle w:val="7EFA853E4F524AC5BA175E4B8C81C908"/>
            <w:rPr>
              <w:rFonts w:hint="eastAsia"/>
            </w:rPr>
          </w:pPr>
          <w:r>
            <w:rPr>
              <w:rStyle w:val="a3"/>
              <w:rFonts w:hint="eastAsia"/>
            </w:rPr>
            <w:t>单击或点击此处输入文字。</w:t>
          </w:r>
        </w:p>
      </w:docPartBody>
    </w:docPart>
    <w:docPart>
      <w:docPartPr>
        <w:name w:val="450B8947C75F40BDBE2599CC787BBB4B"/>
        <w:category>
          <w:name w:val="常规"/>
          <w:gallery w:val="placeholder"/>
        </w:category>
        <w:types>
          <w:type w:val="bbPlcHdr"/>
        </w:types>
        <w:behaviors>
          <w:behavior w:val="content"/>
        </w:behaviors>
        <w:guid w:val="{BF12F8A8-A893-47A2-BB27-04CE54478693}"/>
      </w:docPartPr>
      <w:docPartBody>
        <w:p w:rsidR="0091650C" w:rsidRDefault="00000000">
          <w:pPr>
            <w:pStyle w:val="450B8947C75F40BDBE2599CC787BBB4B"/>
            <w:rPr>
              <w:rFonts w:hint="eastAsia"/>
            </w:rPr>
          </w:pPr>
          <w:r>
            <w:rPr>
              <w:rStyle w:val="a3"/>
              <w:rFonts w:hint="eastAsia"/>
            </w:rPr>
            <w:t>选择一项。</w:t>
          </w:r>
        </w:p>
      </w:docPartBody>
    </w:docPart>
    <w:docPart>
      <w:docPartPr>
        <w:name w:val="96DECB15CF024593974EDB932B52961A"/>
        <w:category>
          <w:name w:val="常规"/>
          <w:gallery w:val="placeholder"/>
        </w:category>
        <w:types>
          <w:type w:val="bbPlcHdr"/>
        </w:types>
        <w:behaviors>
          <w:behavior w:val="content"/>
        </w:behaviors>
        <w:guid w:val="{875B30BE-4EED-4927-9D14-C1B5789E600A}"/>
      </w:docPartPr>
      <w:docPartBody>
        <w:p w:rsidR="0091650C" w:rsidRDefault="00000000">
          <w:pPr>
            <w:pStyle w:val="96DECB15CF024593974EDB932B52961A"/>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82328" w:rsidRDefault="00482328">
      <w:pPr>
        <w:spacing w:line="240" w:lineRule="auto"/>
        <w:rPr>
          <w:rFonts w:hint="eastAsia"/>
        </w:rPr>
      </w:pPr>
      <w:r>
        <w:separator/>
      </w:r>
    </w:p>
  </w:endnote>
  <w:endnote w:type="continuationSeparator" w:id="0">
    <w:p w:rsidR="00482328" w:rsidRDefault="00482328">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82328" w:rsidRDefault="00482328">
      <w:pPr>
        <w:spacing w:after="0"/>
        <w:rPr>
          <w:rFonts w:hint="eastAsia"/>
        </w:rPr>
      </w:pPr>
      <w:r>
        <w:separator/>
      </w:r>
    </w:p>
  </w:footnote>
  <w:footnote w:type="continuationSeparator" w:id="0">
    <w:p w:rsidR="00482328" w:rsidRDefault="00482328">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791"/>
    <w:rsid w:val="000379ED"/>
    <w:rsid w:val="001637B2"/>
    <w:rsid w:val="001C3B19"/>
    <w:rsid w:val="00482328"/>
    <w:rsid w:val="00491FD0"/>
    <w:rsid w:val="005F0B91"/>
    <w:rsid w:val="005F15F3"/>
    <w:rsid w:val="006A7E37"/>
    <w:rsid w:val="00703791"/>
    <w:rsid w:val="00806CFC"/>
    <w:rsid w:val="00916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EFA853E4F524AC5BA175E4B8C81C908">
    <w:name w:val="7EFA853E4F524AC5BA175E4B8C81C908"/>
    <w:qFormat/>
    <w:pPr>
      <w:widowControl w:val="0"/>
      <w:spacing w:after="160" w:line="278" w:lineRule="auto"/>
    </w:pPr>
    <w:rPr>
      <w:kern w:val="2"/>
      <w:sz w:val="22"/>
      <w:szCs w:val="24"/>
      <w14:ligatures w14:val="standardContextual"/>
    </w:rPr>
  </w:style>
  <w:style w:type="paragraph" w:customStyle="1" w:styleId="450B8947C75F40BDBE2599CC787BBB4B">
    <w:name w:val="450B8947C75F40BDBE2599CC787BBB4B"/>
    <w:qFormat/>
    <w:pPr>
      <w:widowControl w:val="0"/>
      <w:spacing w:after="160" w:line="278" w:lineRule="auto"/>
    </w:pPr>
    <w:rPr>
      <w:kern w:val="2"/>
      <w:sz w:val="22"/>
      <w:szCs w:val="24"/>
      <w14:ligatures w14:val="standardContextual"/>
    </w:rPr>
  </w:style>
  <w:style w:type="paragraph" w:customStyle="1" w:styleId="96DECB15CF024593974EDB932B52961A">
    <w:name w:val="96DECB15CF024593974EDB932B52961A"/>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TotalTime>
  <Pages>1</Pages>
  <Words>889</Words>
  <Characters>5068</Characters>
  <Application>Microsoft Office Word</Application>
  <DocSecurity>0</DocSecurity>
  <Lines>42</Lines>
  <Paragraphs>11</Paragraphs>
  <ScaleCrop>false</ScaleCrop>
  <Company>PCMI</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Fangben</dc:creator>
  <dc:description>&lt;config cover="true" show_menu="true" version="1.0.0" doctype="SDKXY"&gt;_x000d_
&lt;/config&gt;</dc:description>
  <cp:lastModifiedBy>刘瑞金(拟稿)</cp:lastModifiedBy>
  <cp:revision>6</cp:revision>
  <cp:lastPrinted>2025-06-18T01:18:00Z</cp:lastPrinted>
  <dcterms:created xsi:type="dcterms:W3CDTF">2025-06-12T11:05:00Z</dcterms:created>
  <dcterms:modified xsi:type="dcterms:W3CDTF">2025-06-18T01:19:00Z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eyJoZGlkIjoiYjY0OWFlZTM1NzhkYmQzMzFkMWY2MDcxNjUwOGRkNWMiLCJ1c2VySWQiOiIxMDMwNjY2MjE3In0=</vt:lpwstr>
  </property>
  <property fmtid="{D5CDD505-2E9C-101B-9397-08002B2CF9AE}" pid="15" name="KSOProductBuildVer">
    <vt:lpwstr>2052-12.1.0.21541</vt:lpwstr>
  </property>
  <property fmtid="{D5CDD505-2E9C-101B-9397-08002B2CF9AE}" pid="16" name="ICV">
    <vt:lpwstr>44ED7E37FAEB45A0BFA293D004984ADE_12</vt:lpwstr>
  </property>
</Properties>
</file>